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AB" w:rsidRDefault="00EB04AB" w:rsidP="000C7709">
      <w:pPr>
        <w:spacing w:line="240" w:lineRule="auto"/>
        <w:jc w:val="center"/>
        <w:rPr>
          <w:rFonts w:ascii="仿宋_GB2312" w:eastAsia="仿宋_GB2312" w:hAnsi="华文中宋" w:cs="Times New Roman"/>
          <w:color w:val="000000"/>
          <w:kern w:val="0"/>
          <w:sz w:val="32"/>
          <w:szCs w:val="32"/>
        </w:rPr>
      </w:pPr>
      <w:r w:rsidRPr="007E4766">
        <w:rPr>
          <w:rFonts w:ascii="仿宋_GB2312" w:eastAsia="仿宋_GB2312" w:hAnsi="华文中宋" w:cs="Times New Roman"/>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68.25pt">
            <v:imagedata r:id="rId6" o:title=""/>
          </v:shape>
        </w:pict>
      </w:r>
    </w:p>
    <w:p w:rsidR="00EB04AB" w:rsidRDefault="00EB04AB" w:rsidP="000C7709">
      <w:pPr>
        <w:spacing w:line="240" w:lineRule="auto"/>
        <w:jc w:val="center"/>
        <w:rPr>
          <w:rFonts w:ascii="仿宋_GB2312" w:eastAsia="仿宋_GB2312" w:hAnsi="华文中宋" w:cs="Times New Roman"/>
          <w:color w:val="000000"/>
          <w:kern w:val="0"/>
          <w:sz w:val="32"/>
          <w:szCs w:val="32"/>
        </w:rPr>
      </w:pPr>
      <w:r w:rsidRPr="00705692">
        <w:rPr>
          <w:rFonts w:ascii="仿宋_GB2312" w:eastAsia="仿宋_GB2312" w:hAnsi="华文中宋" w:cs="仿宋_GB2312" w:hint="eastAsia"/>
          <w:color w:val="000000"/>
          <w:kern w:val="0"/>
          <w:sz w:val="32"/>
          <w:szCs w:val="32"/>
        </w:rPr>
        <w:t>重医大〔</w:t>
      </w:r>
      <w:r w:rsidRPr="00705692">
        <w:rPr>
          <w:rFonts w:ascii="仿宋_GB2312" w:eastAsia="仿宋_GB2312" w:hAnsi="华文中宋" w:cs="仿宋_GB2312"/>
          <w:color w:val="000000"/>
          <w:kern w:val="0"/>
          <w:sz w:val="32"/>
          <w:szCs w:val="32"/>
        </w:rPr>
        <w:t>2014</w:t>
      </w:r>
      <w:r w:rsidRPr="00705692">
        <w:rPr>
          <w:rFonts w:ascii="仿宋_GB2312" w:eastAsia="仿宋_GB2312" w:hAnsi="华文中宋" w:cs="仿宋_GB2312" w:hint="eastAsia"/>
          <w:color w:val="000000"/>
          <w:kern w:val="0"/>
          <w:sz w:val="32"/>
          <w:szCs w:val="32"/>
        </w:rPr>
        <w:t>〕</w:t>
      </w:r>
      <w:r w:rsidRPr="00705692">
        <w:rPr>
          <w:rFonts w:ascii="仿宋_GB2312" w:eastAsia="仿宋_GB2312" w:hAnsi="华文中宋" w:cs="仿宋_GB2312"/>
          <w:color w:val="000000"/>
          <w:kern w:val="0"/>
          <w:sz w:val="32"/>
          <w:szCs w:val="32"/>
        </w:rPr>
        <w:t>36</w:t>
      </w:r>
      <w:r w:rsidRPr="00705692">
        <w:rPr>
          <w:rFonts w:ascii="仿宋_GB2312" w:eastAsia="仿宋_GB2312" w:hAnsi="华文中宋" w:cs="仿宋_GB2312" w:hint="eastAsia"/>
          <w:color w:val="000000"/>
          <w:kern w:val="0"/>
          <w:sz w:val="32"/>
          <w:szCs w:val="32"/>
        </w:rPr>
        <w:t>号</w:t>
      </w:r>
    </w:p>
    <w:p w:rsidR="00EB04AB" w:rsidRPr="00705692" w:rsidRDefault="00EB04AB" w:rsidP="000C7709">
      <w:pPr>
        <w:spacing w:line="240" w:lineRule="auto"/>
        <w:jc w:val="center"/>
        <w:rPr>
          <w:rFonts w:ascii="仿宋_GB2312" w:eastAsia="仿宋_GB2312" w:hAnsi="华文中宋" w:cs="Times New Roman"/>
          <w:color w:val="000000"/>
          <w:kern w:val="0"/>
          <w:sz w:val="32"/>
          <w:szCs w:val="32"/>
        </w:rPr>
      </w:pPr>
      <w:r w:rsidRPr="007E4766">
        <w:rPr>
          <w:rFonts w:ascii="仿宋_GB2312" w:eastAsia="仿宋_GB2312" w:hAnsi="华文中宋" w:cs="Times New Roman"/>
          <w:color w:val="000000"/>
          <w:kern w:val="0"/>
          <w:sz w:val="32"/>
          <w:szCs w:val="32"/>
        </w:rPr>
        <w:pict>
          <v:shape id="_x0000_i1026" type="#_x0000_t75" style="width:436.5pt;height:14.25pt">
            <v:imagedata r:id="rId7" o:title=""/>
          </v:shape>
        </w:pict>
      </w:r>
    </w:p>
    <w:p w:rsidR="00EB04AB" w:rsidRPr="000C7709" w:rsidRDefault="00EB04AB" w:rsidP="00F769B5">
      <w:pPr>
        <w:spacing w:line="540" w:lineRule="exact"/>
        <w:jc w:val="center"/>
        <w:rPr>
          <w:rFonts w:ascii="方正小标宋_GBK" w:eastAsia="方正小标宋_GBK" w:hAnsi="华文中宋" w:cs="Times New Roman"/>
          <w:color w:val="000000"/>
          <w:kern w:val="0"/>
          <w:sz w:val="44"/>
          <w:szCs w:val="44"/>
        </w:rPr>
      </w:pPr>
      <w:r w:rsidRPr="000C7709">
        <w:rPr>
          <w:rFonts w:ascii="方正小标宋_GBK" w:eastAsia="方正小标宋_GBK" w:hAnsi="华文中宋" w:cs="方正小标宋_GBK" w:hint="eastAsia"/>
          <w:color w:val="000000"/>
          <w:kern w:val="0"/>
          <w:sz w:val="44"/>
          <w:szCs w:val="44"/>
        </w:rPr>
        <w:t>重庆医科大学</w:t>
      </w:r>
    </w:p>
    <w:p w:rsidR="00EB04AB" w:rsidRPr="000C7709" w:rsidRDefault="00EB04AB" w:rsidP="00F769B5">
      <w:pPr>
        <w:spacing w:line="540" w:lineRule="exact"/>
        <w:jc w:val="center"/>
        <w:rPr>
          <w:rFonts w:ascii="方正小标宋_GBK" w:eastAsia="方正小标宋_GBK" w:hAnsi="华文中宋" w:cs="Times New Roman"/>
          <w:color w:val="000000"/>
          <w:kern w:val="0"/>
          <w:sz w:val="44"/>
          <w:szCs w:val="44"/>
        </w:rPr>
      </w:pPr>
      <w:r w:rsidRPr="000C7709">
        <w:rPr>
          <w:rFonts w:ascii="方正小标宋_GBK" w:eastAsia="方正小标宋_GBK" w:hAnsi="华文中宋" w:cs="方正小标宋_GBK" w:hint="eastAsia"/>
          <w:color w:val="000000"/>
          <w:kern w:val="0"/>
          <w:sz w:val="44"/>
          <w:szCs w:val="44"/>
        </w:rPr>
        <w:t>关于印发《重庆医科大学教育教学研究</w:t>
      </w:r>
    </w:p>
    <w:p w:rsidR="00EB04AB" w:rsidRPr="000C7709" w:rsidRDefault="00EB04AB" w:rsidP="00F769B5">
      <w:pPr>
        <w:spacing w:line="540" w:lineRule="exact"/>
        <w:jc w:val="center"/>
        <w:rPr>
          <w:rFonts w:ascii="方正小标宋_GBK" w:eastAsia="方正小标宋_GBK" w:hAnsi="华文中宋" w:cs="Times New Roman"/>
          <w:color w:val="000000"/>
          <w:kern w:val="0"/>
          <w:sz w:val="44"/>
          <w:szCs w:val="44"/>
        </w:rPr>
      </w:pPr>
      <w:r w:rsidRPr="000C7709">
        <w:rPr>
          <w:rFonts w:ascii="方正小标宋_GBK" w:eastAsia="方正小标宋_GBK" w:hAnsi="华文中宋" w:cs="方正小标宋_GBK" w:hint="eastAsia"/>
          <w:color w:val="000000"/>
          <w:kern w:val="0"/>
          <w:sz w:val="44"/>
          <w:szCs w:val="44"/>
        </w:rPr>
        <w:t>项目管理办法》的通知</w:t>
      </w:r>
    </w:p>
    <w:p w:rsidR="00EB04AB" w:rsidRDefault="00EB04AB" w:rsidP="000C7709">
      <w:pPr>
        <w:spacing w:line="240" w:lineRule="auto"/>
        <w:rPr>
          <w:rFonts w:ascii="仿宋" w:eastAsia="仿宋" w:hAnsi="仿宋" w:cs="Times New Roman"/>
          <w:color w:val="000000"/>
          <w:kern w:val="0"/>
          <w:sz w:val="30"/>
          <w:szCs w:val="30"/>
        </w:rPr>
      </w:pPr>
    </w:p>
    <w:p w:rsidR="00EB04AB" w:rsidRPr="00705692" w:rsidRDefault="00EB04AB" w:rsidP="000C7709">
      <w:pPr>
        <w:spacing w:line="240" w:lineRule="auto"/>
        <w:rPr>
          <w:rFonts w:ascii="仿宋_GB2312" w:eastAsia="仿宋_GB2312" w:hAnsi="仿宋" w:cs="Times New Roman"/>
          <w:color w:val="000000"/>
          <w:kern w:val="0"/>
          <w:sz w:val="32"/>
          <w:szCs w:val="32"/>
        </w:rPr>
      </w:pPr>
      <w:r w:rsidRPr="00705692">
        <w:rPr>
          <w:rFonts w:ascii="仿宋_GB2312" w:eastAsia="仿宋_GB2312" w:hAnsi="仿宋" w:cs="仿宋_GB2312" w:hint="eastAsia"/>
          <w:color w:val="000000"/>
          <w:kern w:val="0"/>
          <w:sz w:val="32"/>
          <w:szCs w:val="32"/>
        </w:rPr>
        <w:t>各院、系、部、处：</w:t>
      </w:r>
    </w:p>
    <w:p w:rsidR="00EB04AB" w:rsidRDefault="00EB04AB" w:rsidP="000C7709">
      <w:pPr>
        <w:spacing w:line="240" w:lineRule="auto"/>
        <w:rPr>
          <w:rFonts w:ascii="仿宋_GB2312" w:eastAsia="仿宋_GB2312" w:hAnsi="仿宋" w:cs="Times New Roman"/>
          <w:color w:val="000000"/>
          <w:kern w:val="0"/>
          <w:sz w:val="32"/>
          <w:szCs w:val="32"/>
        </w:rPr>
      </w:pPr>
      <w:r w:rsidRPr="00705692">
        <w:rPr>
          <w:rFonts w:ascii="仿宋_GB2312" w:eastAsia="仿宋_GB2312" w:hAnsi="仿宋" w:cs="仿宋_GB2312"/>
          <w:color w:val="000000"/>
          <w:kern w:val="0"/>
          <w:sz w:val="32"/>
          <w:szCs w:val="32"/>
        </w:rPr>
        <w:t xml:space="preserve">     </w:t>
      </w:r>
      <w:r w:rsidRPr="00705692">
        <w:rPr>
          <w:rFonts w:ascii="仿宋_GB2312" w:eastAsia="仿宋_GB2312" w:hAnsi="仿宋" w:cs="仿宋_GB2312" w:hint="eastAsia"/>
          <w:color w:val="000000"/>
          <w:kern w:val="0"/>
          <w:sz w:val="32"/>
          <w:szCs w:val="32"/>
        </w:rPr>
        <w:t>为加强学校教育教学研究，推动学校教育教学改革、学科专业建设，提升人才培养质量和办学水平，学校制定了《重庆医科大学教育教学研究项目管理办法》，经校长办公会审议通过，现予印发，请遵照执行。</w:t>
      </w:r>
    </w:p>
    <w:p w:rsidR="00EB04AB" w:rsidRPr="00705692" w:rsidRDefault="00EB04AB" w:rsidP="000C7709">
      <w:pPr>
        <w:spacing w:line="240" w:lineRule="auto"/>
        <w:jc w:val="center"/>
        <w:rPr>
          <w:rFonts w:ascii="仿宋_GB2312" w:eastAsia="仿宋_GB2312" w:hAnsi="华文中宋" w:cs="Times New Roman"/>
          <w:color w:val="000000"/>
          <w:kern w:val="0"/>
          <w:sz w:val="32"/>
          <w:szCs w:val="32"/>
        </w:rPr>
      </w:pPr>
      <w:r>
        <w:rPr>
          <w:rFonts w:ascii="仿宋_GB2312" w:eastAsia="仿宋_GB2312" w:hAnsi="仿宋" w:cs="仿宋_GB2312" w:hint="eastAsia"/>
          <w:color w:val="000000"/>
          <w:kern w:val="0"/>
          <w:sz w:val="32"/>
          <w:szCs w:val="32"/>
        </w:rPr>
        <w:t>附件：</w:t>
      </w:r>
      <w:r w:rsidRPr="00705692">
        <w:rPr>
          <w:rFonts w:ascii="仿宋_GB2312" w:eastAsia="仿宋_GB2312" w:hAnsi="华文中宋" w:cs="仿宋_GB2312" w:hint="eastAsia"/>
          <w:color w:val="000000"/>
          <w:kern w:val="0"/>
          <w:sz w:val="32"/>
          <w:szCs w:val="32"/>
        </w:rPr>
        <w:t>重庆医科大学教育教学研究项目管理办法</w:t>
      </w:r>
    </w:p>
    <w:p w:rsidR="00EB04AB" w:rsidRPr="00705692" w:rsidRDefault="00EB04AB" w:rsidP="000C7709">
      <w:pPr>
        <w:spacing w:line="240" w:lineRule="auto"/>
        <w:rPr>
          <w:rFonts w:ascii="仿宋_GB2312" w:eastAsia="仿宋_GB2312" w:hAnsi="仿宋" w:cs="Times New Roman"/>
          <w:color w:val="000000"/>
          <w:kern w:val="0"/>
          <w:sz w:val="32"/>
          <w:szCs w:val="32"/>
        </w:rPr>
      </w:pPr>
    </w:p>
    <w:p w:rsidR="00EB04AB" w:rsidRPr="00705692" w:rsidRDefault="00EB04AB" w:rsidP="000C7709">
      <w:pPr>
        <w:spacing w:line="240" w:lineRule="auto"/>
        <w:rPr>
          <w:rFonts w:ascii="仿宋_GB2312" w:eastAsia="仿宋_GB2312" w:hAnsi="华文仿宋" w:cs="Times New Roman"/>
          <w:b/>
          <w:bCs/>
          <w:color w:val="000000"/>
          <w:kern w:val="0"/>
          <w:sz w:val="32"/>
          <w:szCs w:val="32"/>
        </w:rPr>
      </w:pPr>
      <w:r w:rsidRPr="00705692">
        <w:rPr>
          <w:rFonts w:ascii="仿宋_GB2312" w:eastAsia="仿宋_GB2312" w:hAnsi="仿宋" w:cs="仿宋_GB2312"/>
          <w:color w:val="000000"/>
          <w:kern w:val="0"/>
          <w:sz w:val="32"/>
          <w:szCs w:val="32"/>
        </w:rPr>
        <w:t xml:space="preserve">   </w:t>
      </w:r>
      <w:r>
        <w:rPr>
          <w:rFonts w:ascii="仿宋_GB2312" w:eastAsia="仿宋_GB2312" w:hAnsi="仿宋" w:cs="仿宋_GB2312"/>
          <w:color w:val="000000"/>
          <w:kern w:val="0"/>
          <w:sz w:val="32"/>
          <w:szCs w:val="32"/>
        </w:rPr>
        <w:t xml:space="preserve">                              </w:t>
      </w:r>
      <w:r w:rsidRPr="00705692">
        <w:rPr>
          <w:rFonts w:ascii="仿宋_GB2312" w:eastAsia="仿宋_GB2312" w:hAnsi="仿宋" w:cs="仿宋_GB2312"/>
          <w:color w:val="000000"/>
          <w:kern w:val="0"/>
          <w:sz w:val="32"/>
          <w:szCs w:val="32"/>
        </w:rPr>
        <w:t xml:space="preserve">   </w:t>
      </w:r>
      <w:r w:rsidRPr="00705692">
        <w:rPr>
          <w:rFonts w:ascii="仿宋_GB2312" w:eastAsia="仿宋_GB2312" w:hAnsi="仿宋" w:cs="仿宋_GB2312" w:hint="eastAsia"/>
          <w:color w:val="000000"/>
          <w:kern w:val="0"/>
          <w:sz w:val="32"/>
          <w:szCs w:val="32"/>
        </w:rPr>
        <w:t>重庆医科大学</w:t>
      </w:r>
    </w:p>
    <w:p w:rsidR="00EB04AB" w:rsidRDefault="00EB04AB" w:rsidP="000C7709">
      <w:pPr>
        <w:spacing w:line="240" w:lineRule="auto"/>
        <w:ind w:right="600"/>
        <w:jc w:val="center"/>
        <w:rPr>
          <w:rFonts w:ascii="仿宋_GB2312" w:eastAsia="仿宋_GB2312" w:hAnsi="仿宋" w:cs="Times New Roman"/>
          <w:color w:val="000000"/>
          <w:kern w:val="0"/>
          <w:sz w:val="32"/>
          <w:szCs w:val="32"/>
        </w:rPr>
        <w:sectPr w:rsidR="00EB04AB" w:rsidSect="000C7709">
          <w:headerReference w:type="default" r:id="rId8"/>
          <w:footerReference w:type="default" r:id="rId9"/>
          <w:pgSz w:w="11906" w:h="16838"/>
          <w:pgMar w:top="3402" w:right="1588" w:bottom="1077" w:left="1588" w:header="851" w:footer="992" w:gutter="0"/>
          <w:cols w:space="425"/>
          <w:docGrid w:type="linesAndChars" w:linePitch="312"/>
        </w:sectPr>
      </w:pPr>
      <w:r w:rsidRPr="00705692">
        <w:rPr>
          <w:rFonts w:ascii="仿宋_GB2312" w:eastAsia="仿宋_GB2312" w:hAnsi="仿宋" w:cs="仿宋_GB2312"/>
          <w:color w:val="000000"/>
          <w:kern w:val="0"/>
          <w:sz w:val="32"/>
          <w:szCs w:val="32"/>
        </w:rPr>
        <w:t xml:space="preserve">                                 2014</w:t>
      </w:r>
      <w:r w:rsidRPr="00705692">
        <w:rPr>
          <w:rFonts w:ascii="仿宋_GB2312" w:eastAsia="仿宋_GB2312" w:hAnsi="仿宋" w:cs="仿宋_GB2312" w:hint="eastAsia"/>
          <w:color w:val="000000"/>
          <w:kern w:val="0"/>
          <w:sz w:val="32"/>
          <w:szCs w:val="32"/>
        </w:rPr>
        <w:t>年</w:t>
      </w:r>
      <w:r w:rsidRPr="00705692">
        <w:rPr>
          <w:rFonts w:ascii="仿宋_GB2312" w:eastAsia="仿宋_GB2312" w:hAnsi="仿宋" w:cs="仿宋_GB2312"/>
          <w:color w:val="000000"/>
          <w:kern w:val="0"/>
          <w:sz w:val="32"/>
          <w:szCs w:val="32"/>
        </w:rPr>
        <w:t>3</w:t>
      </w:r>
      <w:r w:rsidRPr="00705692">
        <w:rPr>
          <w:rFonts w:ascii="仿宋_GB2312" w:eastAsia="仿宋_GB2312" w:hAnsi="仿宋" w:cs="仿宋_GB2312" w:hint="eastAsia"/>
          <w:color w:val="000000"/>
          <w:kern w:val="0"/>
          <w:sz w:val="32"/>
          <w:szCs w:val="32"/>
        </w:rPr>
        <w:t>月</w:t>
      </w:r>
      <w:r w:rsidRPr="00705692">
        <w:rPr>
          <w:rFonts w:ascii="仿宋_GB2312" w:eastAsia="仿宋_GB2312" w:hAnsi="仿宋" w:cs="仿宋_GB2312"/>
          <w:color w:val="000000"/>
          <w:kern w:val="0"/>
          <w:sz w:val="32"/>
          <w:szCs w:val="32"/>
        </w:rPr>
        <w:t>25</w:t>
      </w:r>
      <w:r w:rsidRPr="00705692">
        <w:rPr>
          <w:rFonts w:ascii="仿宋_GB2312" w:eastAsia="仿宋_GB2312" w:hAnsi="仿宋" w:cs="仿宋_GB2312" w:hint="eastAsia"/>
          <w:color w:val="000000"/>
          <w:kern w:val="0"/>
          <w:sz w:val="32"/>
          <w:szCs w:val="32"/>
        </w:rPr>
        <w:t>日</w:t>
      </w:r>
    </w:p>
    <w:p w:rsidR="00EB04AB" w:rsidRPr="000C7709" w:rsidRDefault="00EB04AB" w:rsidP="000C7709">
      <w:pPr>
        <w:spacing w:line="240" w:lineRule="auto"/>
        <w:ind w:right="600"/>
        <w:jc w:val="center"/>
        <w:rPr>
          <w:rFonts w:ascii="华文中宋" w:eastAsia="华文中宋" w:hAnsi="华文中宋" w:cs="Times New Roman"/>
          <w:b/>
          <w:bCs/>
          <w:color w:val="000000"/>
          <w:kern w:val="0"/>
          <w:sz w:val="36"/>
          <w:szCs w:val="36"/>
        </w:rPr>
      </w:pPr>
      <w:r w:rsidRPr="000C7709">
        <w:rPr>
          <w:rFonts w:ascii="华文中宋" w:eastAsia="华文中宋" w:hAnsi="华文中宋" w:cs="华文中宋" w:hint="eastAsia"/>
          <w:b/>
          <w:bCs/>
          <w:color w:val="000000"/>
          <w:kern w:val="0"/>
          <w:sz w:val="36"/>
          <w:szCs w:val="36"/>
        </w:rPr>
        <w:t>重庆医科大学教育教学研究项目管理办法</w:t>
      </w:r>
    </w:p>
    <w:p w:rsidR="00EB04AB" w:rsidRPr="000C7709" w:rsidRDefault="00EB04AB" w:rsidP="000C7709">
      <w:pPr>
        <w:widowControl/>
        <w:spacing w:line="240" w:lineRule="auto"/>
        <w:jc w:val="center"/>
        <w:rPr>
          <w:rFonts w:ascii="??" w:hAnsi="??" w:cs="??"/>
          <w:b/>
          <w:bCs/>
          <w:color w:val="000000"/>
          <w:kern w:val="0"/>
          <w:sz w:val="36"/>
          <w:szCs w:val="36"/>
        </w:rPr>
      </w:pPr>
    </w:p>
    <w:p w:rsidR="00EB04AB" w:rsidRPr="000C7709" w:rsidRDefault="00EB04AB" w:rsidP="004524AC">
      <w:pPr>
        <w:widowControl/>
        <w:snapToGrid w:val="0"/>
        <w:spacing w:beforeLines="50" w:afterLines="50" w:line="240" w:lineRule="auto"/>
        <w:jc w:val="center"/>
        <w:rPr>
          <w:rFonts w:ascii="仿宋_GB2312" w:eastAsia="仿宋_GB2312" w:hAnsi="仿宋" w:cs="Times New Roman"/>
          <w:color w:val="333333"/>
          <w:kern w:val="0"/>
          <w:sz w:val="30"/>
          <w:szCs w:val="30"/>
        </w:rPr>
      </w:pPr>
      <w:r w:rsidRPr="000C7709">
        <w:rPr>
          <w:rFonts w:ascii="仿宋_GB2312" w:eastAsia="仿宋_GB2312" w:hAnsi="仿宋" w:cs="仿宋_GB2312" w:hint="eastAsia"/>
          <w:b/>
          <w:bCs/>
          <w:color w:val="000000"/>
          <w:kern w:val="0"/>
          <w:sz w:val="30"/>
          <w:szCs w:val="30"/>
        </w:rPr>
        <w:t>第一章</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b/>
          <w:bCs/>
          <w:color w:val="000000"/>
          <w:kern w:val="0"/>
          <w:sz w:val="30"/>
          <w:szCs w:val="30"/>
        </w:rPr>
        <w:t>总</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b/>
          <w:bCs/>
          <w:color w:val="000000"/>
          <w:kern w:val="0"/>
          <w:sz w:val="30"/>
          <w:szCs w:val="30"/>
        </w:rPr>
        <w:t>则</w:t>
      </w:r>
    </w:p>
    <w:p w:rsidR="00EB04AB" w:rsidRPr="000C7709" w:rsidRDefault="00EB04AB" w:rsidP="000C7709">
      <w:pPr>
        <w:spacing w:line="240" w:lineRule="auto"/>
        <w:ind w:firstLine="640"/>
        <w:jc w:val="left"/>
        <w:rPr>
          <w:rFonts w:ascii="仿宋_GB2312" w:eastAsia="仿宋_GB2312" w:hAnsi="仿宋" w:cs="Times New Roman"/>
          <w:sz w:val="30"/>
          <w:szCs w:val="30"/>
        </w:rPr>
      </w:pPr>
      <w:r w:rsidRPr="000C7709">
        <w:rPr>
          <w:rFonts w:ascii="仿宋_GB2312" w:eastAsia="仿宋_GB2312" w:hAnsi="仿宋" w:cs="仿宋_GB2312" w:hint="eastAsia"/>
          <w:b/>
          <w:bCs/>
          <w:color w:val="000000"/>
          <w:kern w:val="0"/>
          <w:sz w:val="30"/>
          <w:szCs w:val="30"/>
        </w:rPr>
        <w:t>第一条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为鼓励和支持我校教师和教育工作者，紧跟高等医学教育的前沿和热点，紧密结合学校办学实践中的重点和难点问题开展研究和实践探索，引领学校的教育教学改革，切实促进办学水平和管理服务能力提升，学校设立“重庆医科大学教育教学研究项目”（以下简称校级教研项目），并制定本办法。</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第二条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校级教研项目的申报、立项和管理适用于本办法。校级以上的教育教学改革项目、教育研究项目、教育规划课题（以下统称教研项目）的申报和管理，按上级有关规定并结合本办法执行。</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第三条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教育研究与发展规划处、教务处、研究生院共同负责各级各类教研项目的组织管理，财务处负责监督项目经费的使用，项目所在单位负责项目的日常管理。</w:t>
      </w:r>
    </w:p>
    <w:p w:rsidR="00EB04AB" w:rsidRPr="000C7709" w:rsidRDefault="00EB04AB" w:rsidP="004524AC">
      <w:pPr>
        <w:widowControl/>
        <w:snapToGrid w:val="0"/>
        <w:spacing w:beforeLines="50" w:afterLines="50" w:line="240" w:lineRule="auto"/>
        <w:jc w:val="center"/>
        <w:rPr>
          <w:rFonts w:ascii="仿宋_GB2312" w:eastAsia="仿宋_GB2312" w:hAnsi="仿宋" w:cs="Times New Roman"/>
          <w:b/>
          <w:bCs/>
          <w:color w:val="000000"/>
          <w:kern w:val="0"/>
          <w:sz w:val="30"/>
          <w:szCs w:val="30"/>
        </w:rPr>
      </w:pPr>
      <w:r w:rsidRPr="000C7709">
        <w:rPr>
          <w:rFonts w:ascii="仿宋_GB2312" w:eastAsia="仿宋_GB2312" w:hAnsi="仿宋" w:cs="仿宋_GB2312" w:hint="eastAsia"/>
          <w:b/>
          <w:bCs/>
          <w:color w:val="000000"/>
          <w:kern w:val="0"/>
          <w:sz w:val="30"/>
          <w:szCs w:val="30"/>
        </w:rPr>
        <w:t>第二章</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b/>
          <w:bCs/>
          <w:color w:val="000000"/>
          <w:kern w:val="0"/>
          <w:sz w:val="30"/>
          <w:szCs w:val="30"/>
        </w:rPr>
        <w:t>申报与立项</w:t>
      </w:r>
    </w:p>
    <w:p w:rsidR="00EB04AB" w:rsidRPr="000C7709" w:rsidRDefault="00EB04AB" w:rsidP="00F769B5">
      <w:pPr>
        <w:widowControl/>
        <w:shd w:val="clear" w:color="auto" w:fill="FFFFFF"/>
        <w:spacing w:line="240" w:lineRule="auto"/>
        <w:ind w:firstLineChars="256"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第四条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校级教研项目立项工作每年进行一次。立项程序为：学校发布立项指南、院系部门推荐申报、学校组织专家评审、公布立项项目名单、签订项目任务书。</w:t>
      </w:r>
    </w:p>
    <w:p w:rsidR="00EB04AB" w:rsidRPr="000C7709" w:rsidRDefault="00EB04AB" w:rsidP="00F769B5">
      <w:pPr>
        <w:widowControl/>
        <w:shd w:val="clear" w:color="auto" w:fill="FFFFFF"/>
        <w:spacing w:line="240" w:lineRule="auto"/>
        <w:ind w:firstLineChars="256"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第五条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学校教育研究与发展规划处、教务处、研究生院，根据学校改革发展和教育教学工作需要，在广泛调研、征求意见或专家咨询的基础上，共同编制立项指南，明确研究重点方向和资助的范围。</w:t>
      </w:r>
    </w:p>
    <w:p w:rsidR="00EB04AB" w:rsidRPr="000C7709" w:rsidRDefault="00EB04AB" w:rsidP="00F769B5">
      <w:pPr>
        <w:widowControl/>
        <w:shd w:val="clear" w:color="auto" w:fill="FFFFFF"/>
        <w:spacing w:line="240" w:lineRule="auto"/>
        <w:ind w:firstLineChars="256"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第六条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按照“突出应用，加强整合，力求创新”的原则，遴选一批高质量的教育教学研究项目，开展深入研究和实践，力求有所创新和突破。</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（一）突出应用。鼓励立足于学校办学定位、办学目标和发展规划，围绕医学教育前沿、热点问题和学校改革发展重点、难点问题开展研究，突出研究目标和成果的应用价值、实践意义和可操作性。</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（二）加强整合。</w:t>
      </w:r>
      <w:r w:rsidRPr="000C7709">
        <w:rPr>
          <w:rFonts w:ascii="仿宋_GB2312" w:eastAsia="仿宋_GB2312" w:hAnsi="仿宋" w:cs="仿宋_GB2312" w:hint="eastAsia"/>
          <w:sz w:val="30"/>
          <w:szCs w:val="30"/>
        </w:rPr>
        <w:t>鼓励院系有组织地协调整合研究团队、项目和教育教学资源，开展合作研究和实践，鼓励跨院系、跨专业协同与合作研究，提升研究项目的质量和水平。</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（三）力求创新。鼓励在已有研究与实践的基础上，从理论探讨、研究方法、实践应用、成果推广等不同层面积极探索，力求在理念、方案、模式、管理体制、运行机制等方面有所创新。</w:t>
      </w:r>
    </w:p>
    <w:p w:rsidR="00EB04AB" w:rsidRPr="000C7709" w:rsidRDefault="00EB04AB" w:rsidP="00F769B5">
      <w:pPr>
        <w:widowControl/>
        <w:shd w:val="clear" w:color="auto" w:fill="FFFFFF"/>
        <w:spacing w:line="240" w:lineRule="auto"/>
        <w:ind w:firstLineChars="256"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第七条</w:t>
      </w:r>
      <w:r w:rsidRPr="000C7709">
        <w:rPr>
          <w:rFonts w:ascii="仿宋_GB2312" w:eastAsia="仿宋_GB2312" w:hAnsi="仿宋" w:cs="仿宋_GB2312" w:hint="eastAsia"/>
          <w:color w:val="000000"/>
          <w:kern w:val="0"/>
          <w:sz w:val="30"/>
          <w:szCs w:val="30"/>
        </w:rPr>
        <w:t xml:space="preserve">　申报校级教研项目除应遵循上述原则，还应符合以下基本条件：</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（一）项目选题围绕立项指南，前期论证充分、目标明确、重点突出，研究计划可行，且已具备按计划开展研究的基本条件。项目所在院系部门能提供实在的支持和条件保障；</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（二）项目负责人一般应具有中级以上（含中级）专业技术职称。</w:t>
      </w:r>
      <w:bookmarkStart w:id="0" w:name="OLE_LINK3"/>
      <w:bookmarkStart w:id="1" w:name="OLE_LINK4"/>
      <w:r w:rsidRPr="000C7709">
        <w:rPr>
          <w:rFonts w:ascii="仿宋_GB2312" w:eastAsia="仿宋_GB2312" w:hAnsi="仿宋" w:cs="仿宋_GB2312" w:hint="eastAsia"/>
          <w:color w:val="000000"/>
          <w:kern w:val="0"/>
          <w:sz w:val="30"/>
          <w:szCs w:val="30"/>
        </w:rPr>
        <w:t>中级职称申报人在研项目不超过一项，高级职称申报人在研项目不超过两项。</w:t>
      </w:r>
      <w:bookmarkEnd w:id="0"/>
      <w:bookmarkEnd w:id="1"/>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（三）项目主持人应具有较强的组织协调能力，在项目中担任实质性研究工作。研究团队成员结构合理，分工明确，切实发挥作用，确保项目研究顺利完成。</w:t>
      </w:r>
    </w:p>
    <w:p w:rsidR="00EB04AB" w:rsidRPr="000C7709" w:rsidRDefault="00EB04AB" w:rsidP="00F769B5">
      <w:pPr>
        <w:widowControl/>
        <w:shd w:val="clear" w:color="auto" w:fill="FFFFFF"/>
        <w:spacing w:line="240" w:lineRule="auto"/>
        <w:ind w:firstLineChars="256"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第八条</w:t>
      </w:r>
      <w:r w:rsidRPr="000C7709">
        <w:rPr>
          <w:rFonts w:ascii="仿宋_GB2312" w:eastAsia="仿宋_GB2312" w:hAnsi="仿宋" w:cs="仿宋_GB2312" w:hint="eastAsia"/>
          <w:color w:val="000000"/>
          <w:kern w:val="0"/>
          <w:sz w:val="30"/>
          <w:szCs w:val="30"/>
        </w:rPr>
        <w:t xml:space="preserve">　校级教研项目按选题价值、项目质量和受益面分为重重点项目和一般项目两类。必要时学校可以依据教育教学改革工作重点设立委托项目。立项数量根据当年申报总量和项目质量确定。</w:t>
      </w:r>
    </w:p>
    <w:p w:rsidR="00EB04AB" w:rsidRPr="000C7709" w:rsidRDefault="00EB04AB" w:rsidP="00F769B5">
      <w:pPr>
        <w:widowControl/>
        <w:shd w:val="clear" w:color="auto" w:fill="FFFFFF"/>
        <w:spacing w:line="240" w:lineRule="auto"/>
        <w:ind w:firstLineChars="256"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第九条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已获得校级以上各类教研项目立项支持的项目，已获得校级及以上成果奖励且无新研究内容、无可预期的重要突破的项目，不得再申报校级教研项目。</w:t>
      </w:r>
    </w:p>
    <w:p w:rsidR="00EB04AB" w:rsidRPr="000C7709" w:rsidRDefault="00EB04AB" w:rsidP="00F769B5">
      <w:pPr>
        <w:widowControl/>
        <w:shd w:val="clear" w:color="auto" w:fill="FFFFFF"/>
        <w:spacing w:line="240" w:lineRule="auto"/>
        <w:ind w:firstLineChars="249"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校级教研项目的立项评审工作由教育研究与发展规划、教务处、研究生院共同组织专家进行。评审通过的立项项目，经学校批准和公示后正式公布，并与项目负责人签订项目任务书，明确研究目标、内容和进度。</w:t>
      </w:r>
    </w:p>
    <w:p w:rsidR="00EB04AB" w:rsidRPr="000C7709" w:rsidRDefault="00EB04AB" w:rsidP="00F769B5">
      <w:pPr>
        <w:widowControl/>
        <w:shd w:val="clear" w:color="auto" w:fill="FFFFFF"/>
        <w:spacing w:line="240" w:lineRule="auto"/>
        <w:ind w:firstLineChars="200"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第十一条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校级教研项目研究周期一般为</w:t>
      </w:r>
      <w:r w:rsidRPr="000C7709">
        <w:rPr>
          <w:rFonts w:ascii="仿宋_GB2312" w:eastAsia="仿宋_GB2312" w:hAnsi="仿宋" w:cs="仿宋_GB2312"/>
          <w:color w:val="000000"/>
          <w:kern w:val="0"/>
          <w:sz w:val="30"/>
          <w:szCs w:val="30"/>
        </w:rPr>
        <w:t>1-2</w:t>
      </w:r>
      <w:r w:rsidRPr="000C7709">
        <w:rPr>
          <w:rFonts w:ascii="仿宋_GB2312" w:eastAsia="仿宋_GB2312" w:hAnsi="仿宋" w:cs="仿宋_GB2312" w:hint="eastAsia"/>
          <w:color w:val="000000"/>
          <w:kern w:val="0"/>
          <w:sz w:val="30"/>
          <w:szCs w:val="30"/>
        </w:rPr>
        <w:t>年。项目负责人有在研教研项目超期仍未结题的，不得新申报校级教研项目。</w:t>
      </w:r>
    </w:p>
    <w:p w:rsidR="00EB04AB" w:rsidRPr="000C7709" w:rsidRDefault="00EB04AB" w:rsidP="00F769B5">
      <w:pPr>
        <w:widowControl/>
        <w:shd w:val="clear" w:color="auto" w:fill="FFFFFF"/>
        <w:spacing w:line="240" w:lineRule="auto"/>
        <w:ind w:firstLineChars="200"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第十二条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校级以上的教研项目推荐申报工作，按对口原则由教务处、研究生院、教育研究与发展规划处组织实施，已获得立项的校级教研项目优先推荐。</w:t>
      </w:r>
    </w:p>
    <w:p w:rsidR="00EB04AB" w:rsidRPr="000C7709" w:rsidRDefault="00EB04AB" w:rsidP="00F769B5">
      <w:pPr>
        <w:widowControl/>
        <w:shd w:val="clear" w:color="auto" w:fill="FFFFFF"/>
        <w:spacing w:line="240" w:lineRule="auto"/>
        <w:ind w:firstLineChars="200"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各部门推荐申报的项目及获准立项的项目资料同时报教育研究与发展规划处留档。</w:t>
      </w:r>
    </w:p>
    <w:p w:rsidR="00EB04AB" w:rsidRPr="000C7709" w:rsidRDefault="00EB04AB" w:rsidP="004524AC">
      <w:pPr>
        <w:widowControl/>
        <w:snapToGrid w:val="0"/>
        <w:spacing w:beforeLines="50" w:afterLines="50" w:line="240" w:lineRule="auto"/>
        <w:jc w:val="center"/>
        <w:rPr>
          <w:rFonts w:ascii="仿宋_GB2312" w:eastAsia="仿宋_GB2312" w:hAnsi="仿宋" w:cs="Times New Roman"/>
          <w:b/>
          <w:bCs/>
          <w:color w:val="000000"/>
          <w:kern w:val="0"/>
          <w:sz w:val="30"/>
          <w:szCs w:val="30"/>
        </w:rPr>
      </w:pPr>
      <w:r w:rsidRPr="000C7709">
        <w:rPr>
          <w:rFonts w:ascii="仿宋_GB2312" w:eastAsia="仿宋_GB2312" w:hAnsi="仿宋" w:cs="仿宋_GB2312" w:hint="eastAsia"/>
          <w:b/>
          <w:bCs/>
          <w:color w:val="000000"/>
          <w:kern w:val="0"/>
          <w:sz w:val="30"/>
          <w:szCs w:val="30"/>
        </w:rPr>
        <w:t>第三章</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b/>
          <w:bCs/>
          <w:color w:val="000000"/>
          <w:kern w:val="0"/>
          <w:sz w:val="30"/>
          <w:szCs w:val="30"/>
        </w:rPr>
        <w:t>项目管理</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第十三条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校级教研项目管理由教务处、研究生院分工负责，指导、督促相关项目的实施。项目管理工作包括开题检查、日常管理、经费管理、中期检查和结题验收等。</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第十四条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各院系部门应将教育教学建设和改革探索纳入本单位的发展规划，有组织有计划的开展研究和实践；应将立项项目列入本单位年度工作计划进行监督和管理，为项目的研究、改革实践提供必要条件，并协调解决项目实施过程中存在的各种问题。</w:t>
      </w:r>
    </w:p>
    <w:p w:rsidR="00EB04AB" w:rsidRPr="000C7709" w:rsidRDefault="00EB04AB" w:rsidP="00F769B5">
      <w:pPr>
        <w:widowControl/>
        <w:shd w:val="clear" w:color="auto" w:fill="FFFFFF"/>
        <w:spacing w:line="240" w:lineRule="auto"/>
        <w:ind w:firstLineChars="198"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第十五条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项目负责人负责按照确定的研究计划组织项目研究的具体实施，协调团队成员的工作任务和进度，并按要求向学校提交开题报告、中期检查报告和结题报告。</w:t>
      </w:r>
    </w:p>
    <w:p w:rsidR="00EB04AB" w:rsidRPr="000C7709" w:rsidRDefault="00EB04AB" w:rsidP="00F769B5">
      <w:pPr>
        <w:widowControl/>
        <w:spacing w:line="240" w:lineRule="auto"/>
        <w:ind w:firstLineChars="234" w:firstLine="31680"/>
        <w:jc w:val="left"/>
        <w:rPr>
          <w:rFonts w:ascii="仿宋_GB2312" w:eastAsia="仿宋_GB2312" w:hAnsi="仿宋" w:cs="Times New Roman"/>
          <w:color w:val="000000"/>
          <w:sz w:val="30"/>
          <w:szCs w:val="30"/>
        </w:rPr>
      </w:pPr>
      <w:r w:rsidRPr="000C7709">
        <w:rPr>
          <w:rFonts w:ascii="仿宋_GB2312" w:eastAsia="仿宋_GB2312" w:hAnsi="仿宋" w:cs="仿宋_GB2312" w:hint="eastAsia"/>
          <w:b/>
          <w:bCs/>
          <w:color w:val="000000"/>
          <w:kern w:val="0"/>
          <w:sz w:val="30"/>
          <w:szCs w:val="30"/>
        </w:rPr>
        <w:t>第十六条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sz w:val="30"/>
          <w:szCs w:val="30"/>
        </w:rPr>
        <w:t>项目实施期间，如有项目负责人及项目名称变更、项目研究内容重大调整，或项目完成时间延期等情况，须由项目所在单位报学校批准。</w:t>
      </w:r>
    </w:p>
    <w:p w:rsidR="00EB04AB" w:rsidRPr="000C7709" w:rsidRDefault="00EB04AB" w:rsidP="004524AC">
      <w:pPr>
        <w:widowControl/>
        <w:snapToGrid w:val="0"/>
        <w:spacing w:beforeLines="50" w:afterLines="50" w:line="240" w:lineRule="auto"/>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 xml:space="preserve">　　第十七条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教研项目须接受中期检查。中期检查时，项目负责人应按照要求填写《重庆医科大学教育教学研究项目中期进展情况报告》（包含研究计划执行情况和后期工作安排），附上同期取得的研究成果（论文、研究报告、著作等）。</w:t>
      </w:r>
    </w:p>
    <w:p w:rsidR="00EB04AB" w:rsidRPr="000C7709" w:rsidRDefault="00EB04AB" w:rsidP="000C7709">
      <w:pPr>
        <w:widowControl/>
        <w:spacing w:line="240" w:lineRule="auto"/>
        <w:ind w:firstLine="555"/>
        <w:jc w:val="left"/>
        <w:rPr>
          <w:rFonts w:ascii="仿宋_GB2312" w:eastAsia="仿宋_GB2312" w:hAnsi="仿宋" w:cs="Times New Roman"/>
          <w:color w:val="000000"/>
          <w:kern w:val="0"/>
          <w:sz w:val="30"/>
          <w:szCs w:val="30"/>
        </w:rPr>
      </w:pPr>
      <w:bookmarkStart w:id="2" w:name="OLE_LINK19"/>
      <w:bookmarkStart w:id="3" w:name="OLE_LINK20"/>
      <w:r w:rsidRPr="000C7709">
        <w:rPr>
          <w:rFonts w:ascii="仿宋_GB2312" w:eastAsia="仿宋_GB2312" w:hAnsi="仿宋" w:cs="仿宋_GB2312" w:hint="eastAsia"/>
          <w:b/>
          <w:bCs/>
          <w:color w:val="000000"/>
          <w:kern w:val="0"/>
          <w:sz w:val="30"/>
          <w:szCs w:val="30"/>
        </w:rPr>
        <w:t>第十八条</w:t>
      </w:r>
      <w:r w:rsidRPr="000C7709">
        <w:rPr>
          <w:rFonts w:ascii="仿宋_GB2312" w:eastAsia="仿宋_GB2312" w:hAnsi="仿宋" w:cs="仿宋_GB2312"/>
          <w:b/>
          <w:bCs/>
          <w:color w:val="000000"/>
          <w:kern w:val="0"/>
          <w:sz w:val="30"/>
          <w:szCs w:val="30"/>
        </w:rPr>
        <w:t xml:space="preserve"> </w:t>
      </w:r>
      <w:bookmarkEnd w:id="2"/>
      <w:bookmarkEnd w:id="3"/>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项目研究各项计划任务完成后，项目负责人要认真做好项目研究工作总结，并按照要求提交《重庆医科大学教育教学研究项目结题报告》及反映项目实施及其效果的各类附件材料。</w:t>
      </w:r>
    </w:p>
    <w:p w:rsidR="00EB04AB" w:rsidRPr="000C7709" w:rsidRDefault="00EB04AB" w:rsidP="000C7709">
      <w:pPr>
        <w:widowControl/>
        <w:shd w:val="clear" w:color="auto" w:fill="FFFFFF"/>
        <w:spacing w:line="240" w:lineRule="auto"/>
        <w:ind w:firstLine="4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第十九条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《重庆医科大学教育教学研究项目结题报告》（应不少于</w:t>
      </w:r>
      <w:r w:rsidRPr="000C7709">
        <w:rPr>
          <w:rFonts w:ascii="仿宋_GB2312" w:eastAsia="仿宋_GB2312" w:hAnsi="仿宋" w:cs="仿宋_GB2312"/>
          <w:color w:val="000000"/>
          <w:kern w:val="0"/>
          <w:sz w:val="30"/>
          <w:szCs w:val="30"/>
        </w:rPr>
        <w:t>5000</w:t>
      </w:r>
      <w:r w:rsidRPr="000C7709">
        <w:rPr>
          <w:rFonts w:ascii="仿宋_GB2312" w:eastAsia="仿宋_GB2312" w:hAnsi="仿宋" w:cs="仿宋_GB2312" w:hint="eastAsia"/>
          <w:color w:val="000000"/>
          <w:kern w:val="0"/>
          <w:sz w:val="30"/>
          <w:szCs w:val="30"/>
        </w:rPr>
        <w:t>字）主要内容包括：</w:t>
      </w:r>
    </w:p>
    <w:p w:rsidR="00EB04AB" w:rsidRPr="000C7709" w:rsidRDefault="00EB04AB" w:rsidP="000C7709">
      <w:pPr>
        <w:widowControl/>
        <w:shd w:val="clear" w:color="auto" w:fill="FFFFFF"/>
        <w:spacing w:line="240" w:lineRule="auto"/>
        <w:ind w:firstLine="480"/>
        <w:jc w:val="left"/>
        <w:rPr>
          <w:rFonts w:ascii="仿宋_GB2312" w:eastAsia="仿宋_GB2312" w:hAnsi="仿宋" w:cs="Times New Roman"/>
          <w:color w:val="000000"/>
          <w:kern w:val="0"/>
          <w:sz w:val="30"/>
          <w:szCs w:val="30"/>
        </w:rPr>
      </w:pPr>
      <w:r w:rsidRPr="000C7709">
        <w:rPr>
          <w:rFonts w:ascii="仿宋_GB2312" w:eastAsia="仿宋_GB2312" w:hAnsi="仿宋" w:cs="仿宋_GB2312"/>
          <w:color w:val="000000"/>
          <w:kern w:val="0"/>
          <w:sz w:val="30"/>
          <w:szCs w:val="30"/>
        </w:rPr>
        <w:t>1.</w:t>
      </w:r>
      <w:r w:rsidRPr="000C7709">
        <w:rPr>
          <w:rFonts w:ascii="仿宋_GB2312" w:eastAsia="仿宋_GB2312" w:hAnsi="仿宋" w:cs="仿宋_GB2312" w:hint="eastAsia"/>
          <w:color w:val="000000"/>
          <w:kern w:val="0"/>
          <w:sz w:val="30"/>
          <w:szCs w:val="30"/>
        </w:rPr>
        <w:t>项目研究计划执行情况（包括经费使用情况）；</w:t>
      </w:r>
    </w:p>
    <w:p w:rsidR="00EB04AB" w:rsidRPr="000C7709" w:rsidRDefault="00EB04AB" w:rsidP="000C7709">
      <w:pPr>
        <w:widowControl/>
        <w:shd w:val="clear" w:color="auto" w:fill="FFFFFF"/>
        <w:spacing w:line="240" w:lineRule="auto"/>
        <w:ind w:firstLine="480"/>
        <w:jc w:val="left"/>
        <w:rPr>
          <w:rFonts w:ascii="仿宋_GB2312" w:eastAsia="仿宋_GB2312" w:hAnsi="仿宋" w:cs="Times New Roman"/>
          <w:color w:val="000000"/>
          <w:kern w:val="0"/>
          <w:sz w:val="30"/>
          <w:szCs w:val="30"/>
        </w:rPr>
      </w:pPr>
      <w:r w:rsidRPr="000C7709">
        <w:rPr>
          <w:rFonts w:ascii="仿宋_GB2312" w:eastAsia="仿宋_GB2312" w:hAnsi="仿宋" w:cs="仿宋_GB2312"/>
          <w:color w:val="000000"/>
          <w:kern w:val="0"/>
          <w:sz w:val="30"/>
          <w:szCs w:val="30"/>
        </w:rPr>
        <w:t>2.</w:t>
      </w:r>
      <w:r w:rsidRPr="000C7709">
        <w:rPr>
          <w:rFonts w:ascii="仿宋_GB2312" w:eastAsia="仿宋_GB2312" w:hAnsi="仿宋" w:cs="仿宋_GB2312" w:hint="eastAsia"/>
          <w:color w:val="000000"/>
          <w:kern w:val="0"/>
          <w:sz w:val="30"/>
          <w:szCs w:val="30"/>
        </w:rPr>
        <w:t>项目研究所采取的主要改革措施及实施情况；</w:t>
      </w:r>
    </w:p>
    <w:p w:rsidR="00EB04AB" w:rsidRPr="000C7709" w:rsidRDefault="00EB04AB" w:rsidP="000C7709">
      <w:pPr>
        <w:widowControl/>
        <w:shd w:val="clear" w:color="auto" w:fill="FFFFFF"/>
        <w:spacing w:line="240" w:lineRule="auto"/>
        <w:ind w:firstLine="480"/>
        <w:jc w:val="left"/>
        <w:rPr>
          <w:rFonts w:ascii="仿宋_GB2312" w:eastAsia="仿宋_GB2312" w:hAnsi="仿宋" w:cs="Times New Roman"/>
          <w:color w:val="000000"/>
          <w:kern w:val="0"/>
          <w:sz w:val="30"/>
          <w:szCs w:val="30"/>
        </w:rPr>
      </w:pPr>
      <w:r w:rsidRPr="000C7709">
        <w:rPr>
          <w:rFonts w:ascii="仿宋_GB2312" w:eastAsia="仿宋_GB2312" w:hAnsi="仿宋" w:cs="仿宋_GB2312"/>
          <w:color w:val="000000"/>
          <w:kern w:val="0"/>
          <w:sz w:val="30"/>
          <w:szCs w:val="30"/>
        </w:rPr>
        <w:t>3.</w:t>
      </w:r>
      <w:r w:rsidRPr="000C7709">
        <w:rPr>
          <w:rFonts w:ascii="仿宋_GB2312" w:eastAsia="仿宋_GB2312" w:hAnsi="仿宋" w:cs="仿宋_GB2312" w:hint="eastAsia"/>
          <w:color w:val="000000"/>
          <w:kern w:val="0"/>
          <w:sz w:val="30"/>
          <w:szCs w:val="30"/>
        </w:rPr>
        <w:t>理论水平、实践效果情况；</w:t>
      </w:r>
    </w:p>
    <w:p w:rsidR="00EB04AB" w:rsidRPr="000C7709" w:rsidRDefault="00EB04AB" w:rsidP="000C7709">
      <w:pPr>
        <w:widowControl/>
        <w:shd w:val="clear" w:color="auto" w:fill="FFFFFF"/>
        <w:spacing w:line="240" w:lineRule="auto"/>
        <w:ind w:firstLine="480"/>
        <w:jc w:val="left"/>
        <w:rPr>
          <w:rFonts w:ascii="仿宋_GB2312" w:eastAsia="仿宋_GB2312" w:hAnsi="仿宋" w:cs="Times New Roman"/>
          <w:color w:val="000000"/>
          <w:kern w:val="0"/>
          <w:sz w:val="30"/>
          <w:szCs w:val="30"/>
        </w:rPr>
      </w:pPr>
      <w:r w:rsidRPr="000C7709">
        <w:rPr>
          <w:rFonts w:ascii="仿宋_GB2312" w:eastAsia="仿宋_GB2312" w:hAnsi="仿宋" w:cs="仿宋_GB2312"/>
          <w:color w:val="000000"/>
          <w:kern w:val="0"/>
          <w:sz w:val="30"/>
          <w:szCs w:val="30"/>
        </w:rPr>
        <w:t>4.</w:t>
      </w:r>
      <w:r w:rsidRPr="000C7709">
        <w:rPr>
          <w:rFonts w:ascii="仿宋_GB2312" w:eastAsia="仿宋_GB2312" w:hAnsi="仿宋" w:cs="仿宋_GB2312" w:hint="eastAsia"/>
          <w:color w:val="000000"/>
          <w:kern w:val="0"/>
          <w:sz w:val="30"/>
          <w:szCs w:val="30"/>
        </w:rPr>
        <w:t>项目的主要特色及创新点；</w:t>
      </w:r>
    </w:p>
    <w:p w:rsidR="00EB04AB" w:rsidRPr="000C7709" w:rsidRDefault="00EB04AB" w:rsidP="000C7709">
      <w:pPr>
        <w:widowControl/>
        <w:shd w:val="clear" w:color="auto" w:fill="FFFFFF"/>
        <w:spacing w:line="240" w:lineRule="auto"/>
        <w:ind w:firstLine="480"/>
        <w:jc w:val="left"/>
        <w:rPr>
          <w:rFonts w:ascii="仿宋_GB2312" w:eastAsia="仿宋_GB2312" w:hAnsi="仿宋" w:cs="Times New Roman"/>
          <w:color w:val="000000"/>
          <w:kern w:val="0"/>
          <w:sz w:val="30"/>
          <w:szCs w:val="30"/>
        </w:rPr>
      </w:pPr>
      <w:r w:rsidRPr="000C7709">
        <w:rPr>
          <w:rFonts w:ascii="仿宋_GB2312" w:eastAsia="仿宋_GB2312" w:hAnsi="仿宋" w:cs="仿宋_GB2312"/>
          <w:color w:val="000000"/>
          <w:kern w:val="0"/>
          <w:sz w:val="30"/>
          <w:szCs w:val="30"/>
        </w:rPr>
        <w:t>5.</w:t>
      </w:r>
      <w:r w:rsidRPr="000C7709">
        <w:rPr>
          <w:rFonts w:ascii="仿宋_GB2312" w:eastAsia="仿宋_GB2312" w:hAnsi="仿宋" w:cs="仿宋_GB2312" w:hint="eastAsia"/>
          <w:color w:val="000000"/>
          <w:kern w:val="0"/>
          <w:sz w:val="30"/>
          <w:szCs w:val="30"/>
        </w:rPr>
        <w:t>存在的问题及今后的工作思路。</w:t>
      </w:r>
    </w:p>
    <w:p w:rsidR="00EB04AB" w:rsidRPr="000C7709" w:rsidRDefault="00EB04AB" w:rsidP="000C7709">
      <w:pPr>
        <w:shd w:val="clear" w:color="auto" w:fill="FFFFFF"/>
        <w:spacing w:line="240" w:lineRule="auto"/>
        <w:ind w:firstLine="480"/>
        <w:rPr>
          <w:rFonts w:ascii="仿宋_GB2312" w:eastAsia="仿宋_GB2312" w:hAnsi="仿宋" w:cs="Times New Roman"/>
          <w:color w:val="000000"/>
          <w:kern w:val="0"/>
          <w:sz w:val="30"/>
          <w:szCs w:val="30"/>
        </w:rPr>
      </w:pPr>
      <w:bookmarkStart w:id="4" w:name="OLE_LINK21"/>
      <w:bookmarkStart w:id="5" w:name="OLE_LINK22"/>
      <w:bookmarkStart w:id="6" w:name="OLE_LINK18"/>
      <w:r w:rsidRPr="000C7709">
        <w:rPr>
          <w:rFonts w:ascii="仿宋_GB2312" w:eastAsia="仿宋_GB2312" w:hAnsi="仿宋" w:cs="仿宋_GB2312" w:hint="eastAsia"/>
          <w:b/>
          <w:bCs/>
          <w:color w:val="000000"/>
          <w:kern w:val="0"/>
          <w:sz w:val="30"/>
          <w:szCs w:val="30"/>
        </w:rPr>
        <w:t>第二十条</w:t>
      </w:r>
      <w:bookmarkEnd w:id="4"/>
      <w:bookmarkEnd w:id="5"/>
      <w:r w:rsidRPr="000C7709">
        <w:rPr>
          <w:rFonts w:ascii="仿宋_GB2312" w:eastAsia="仿宋_GB2312" w:hAnsi="仿宋" w:cs="仿宋_GB2312"/>
          <w:color w:val="000000"/>
          <w:kern w:val="0"/>
          <w:sz w:val="30"/>
          <w:szCs w:val="30"/>
        </w:rPr>
        <w:t xml:space="preserve"> </w:t>
      </w:r>
      <w:bookmarkEnd w:id="6"/>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校级教研项目结题验收工作由相应职能部门组织专家完成。校级以上教研项目的中期检查和结题验收，根据项目立项单位的相关规定执行。</w:t>
      </w:r>
    </w:p>
    <w:p w:rsidR="00EB04AB" w:rsidRPr="000C7709" w:rsidRDefault="00EB04AB" w:rsidP="000C7709">
      <w:pPr>
        <w:shd w:val="clear" w:color="auto" w:fill="FFFFFF"/>
        <w:spacing w:line="240" w:lineRule="auto"/>
        <w:ind w:firstLine="480"/>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第二十一条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对按要求完成的项目及其成果将作为绩效考核、职称评定、岗位调整的重要依据。对验收不合格的项目，将扣减院系和相关项目组成员的绩效考核分。</w:t>
      </w:r>
    </w:p>
    <w:p w:rsidR="00EB04AB" w:rsidRPr="000C7709" w:rsidRDefault="00EB04AB" w:rsidP="000C7709">
      <w:pPr>
        <w:shd w:val="clear" w:color="auto" w:fill="FFFFFF"/>
        <w:spacing w:line="240" w:lineRule="auto"/>
        <w:ind w:firstLine="480"/>
        <w:rPr>
          <w:rFonts w:ascii="仿宋_GB2312" w:eastAsia="仿宋_GB2312" w:hAnsi="仿宋" w:cs="Times New Roman"/>
          <w:color w:val="000000"/>
          <w:kern w:val="0"/>
          <w:sz w:val="30"/>
          <w:szCs w:val="30"/>
        </w:rPr>
      </w:pPr>
      <w:r w:rsidRPr="000C7709">
        <w:rPr>
          <w:rFonts w:ascii="仿宋_GB2312" w:eastAsia="仿宋_GB2312" w:hAnsi="仿宋" w:cs="仿宋_GB2312" w:hint="eastAsia"/>
          <w:color w:val="000000"/>
          <w:kern w:val="0"/>
          <w:sz w:val="30"/>
          <w:szCs w:val="30"/>
        </w:rPr>
        <w:t>对研究成果突出的项目，将择优推荐申报校级及市级教学成果奖。</w:t>
      </w:r>
    </w:p>
    <w:p w:rsidR="00EB04AB" w:rsidRPr="000C7709" w:rsidRDefault="00EB04AB" w:rsidP="004524AC">
      <w:pPr>
        <w:widowControl/>
        <w:snapToGrid w:val="0"/>
        <w:spacing w:beforeLines="50" w:afterLines="50" w:line="240" w:lineRule="auto"/>
        <w:jc w:val="center"/>
        <w:rPr>
          <w:rFonts w:ascii="仿宋_GB2312" w:eastAsia="仿宋_GB2312" w:hAnsi="仿宋" w:cs="Times New Roman"/>
          <w:b/>
          <w:bCs/>
          <w:color w:val="000000"/>
          <w:kern w:val="0"/>
          <w:sz w:val="30"/>
          <w:szCs w:val="30"/>
        </w:rPr>
      </w:pPr>
      <w:r w:rsidRPr="000C7709">
        <w:rPr>
          <w:rFonts w:ascii="仿宋_GB2312" w:eastAsia="仿宋_GB2312" w:hAnsi="仿宋" w:cs="仿宋_GB2312" w:hint="eastAsia"/>
          <w:b/>
          <w:bCs/>
          <w:color w:val="000000"/>
          <w:kern w:val="0"/>
          <w:sz w:val="30"/>
          <w:szCs w:val="30"/>
        </w:rPr>
        <w:t>第四章　经费管理</w:t>
      </w:r>
    </w:p>
    <w:p w:rsidR="00EB04AB" w:rsidRPr="000C7709" w:rsidRDefault="00EB04AB" w:rsidP="00F769B5">
      <w:pPr>
        <w:shd w:val="clear" w:color="auto" w:fill="FFFFFF"/>
        <w:spacing w:line="240" w:lineRule="auto"/>
        <w:ind w:firstLineChars="221" w:firstLine="31680"/>
        <w:rPr>
          <w:rFonts w:ascii="仿宋_GB2312" w:eastAsia="仿宋_GB2312" w:hAnsi="仿宋" w:cs="Times New Roman"/>
          <w:color w:val="000000"/>
          <w:sz w:val="30"/>
          <w:szCs w:val="30"/>
        </w:rPr>
      </w:pPr>
      <w:r w:rsidRPr="000C7709">
        <w:rPr>
          <w:rFonts w:ascii="仿宋_GB2312" w:eastAsia="仿宋_GB2312" w:hAnsi="仿宋" w:cs="仿宋_GB2312" w:hint="eastAsia"/>
          <w:b/>
          <w:bCs/>
          <w:color w:val="000000"/>
          <w:kern w:val="0"/>
          <w:sz w:val="30"/>
          <w:szCs w:val="30"/>
        </w:rPr>
        <w:t>第二十二条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学校对批准立项的校级教研项目给予相应的经费资助。校级及校级以上的教育教学研究项目立项资助经费的使用，参</w:t>
      </w:r>
      <w:r w:rsidRPr="000C7709">
        <w:rPr>
          <w:rFonts w:ascii="仿宋_GB2312" w:eastAsia="仿宋_GB2312" w:hAnsi="仿宋" w:cs="仿宋_GB2312" w:hint="eastAsia"/>
          <w:color w:val="000000"/>
          <w:sz w:val="30"/>
          <w:szCs w:val="30"/>
        </w:rPr>
        <w:t>照《重庆医科大学科研经费管理办法》执行。</w:t>
      </w:r>
    </w:p>
    <w:p w:rsidR="00EB04AB" w:rsidRPr="000C7709" w:rsidRDefault="00EB04AB" w:rsidP="00F769B5">
      <w:pPr>
        <w:shd w:val="clear" w:color="auto" w:fill="FFFFFF"/>
        <w:spacing w:line="240" w:lineRule="auto"/>
        <w:ind w:firstLineChars="221" w:firstLine="31680"/>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第二十三条</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color w:val="000000"/>
          <w:kern w:val="0"/>
          <w:sz w:val="30"/>
          <w:szCs w:val="30"/>
        </w:rPr>
        <w:t>校级以上教育教学研究项目的配套资助经费及其使用办法，根据重庆医科大学相关规定执行。</w:t>
      </w:r>
    </w:p>
    <w:p w:rsidR="00EB04AB" w:rsidRPr="000C7709" w:rsidRDefault="00EB04AB" w:rsidP="00F769B5">
      <w:pPr>
        <w:shd w:val="clear" w:color="auto" w:fill="FFFFFF"/>
        <w:spacing w:line="240" w:lineRule="auto"/>
        <w:ind w:firstLineChars="221" w:firstLine="31680"/>
        <w:rPr>
          <w:rFonts w:ascii="仿宋_GB2312" w:eastAsia="仿宋_GB2312" w:hAnsi="仿宋" w:cs="Times New Roman"/>
          <w:color w:val="000000"/>
          <w:sz w:val="30"/>
          <w:szCs w:val="30"/>
        </w:rPr>
      </w:pPr>
      <w:r w:rsidRPr="000C7709">
        <w:rPr>
          <w:rFonts w:ascii="仿宋_GB2312" w:eastAsia="仿宋_GB2312" w:hAnsi="仿宋" w:cs="仿宋_GB2312" w:hint="eastAsia"/>
          <w:b/>
          <w:bCs/>
          <w:color w:val="000000"/>
          <w:sz w:val="30"/>
          <w:szCs w:val="30"/>
        </w:rPr>
        <w:t>第二十四条</w:t>
      </w:r>
      <w:r w:rsidRPr="000C7709">
        <w:rPr>
          <w:rFonts w:ascii="仿宋_GB2312" w:eastAsia="仿宋_GB2312" w:hAnsi="仿宋" w:cs="仿宋_GB2312"/>
          <w:color w:val="000000"/>
          <w:sz w:val="30"/>
          <w:szCs w:val="30"/>
        </w:rPr>
        <w:t xml:space="preserve"> </w:t>
      </w:r>
      <w:r w:rsidRPr="000C7709">
        <w:rPr>
          <w:rFonts w:ascii="仿宋_GB2312" w:eastAsia="仿宋_GB2312" w:hAnsi="仿宋" w:cs="仿宋_GB2312" w:hint="eastAsia"/>
          <w:color w:val="000000"/>
          <w:sz w:val="30"/>
          <w:szCs w:val="30"/>
        </w:rPr>
        <w:t>项目经费由学校财务处统一建账管理，严禁单位和个人将项目经费转往校内外其它账户。项目经费使用须严格遵守国家和学校财务管理有关规定，应厉行节约，合理开支，切实保证经费用于研究项目的各项支出。</w:t>
      </w:r>
    </w:p>
    <w:p w:rsidR="00EB04AB" w:rsidRPr="000C7709" w:rsidRDefault="00EB04AB" w:rsidP="000C7709">
      <w:pPr>
        <w:tabs>
          <w:tab w:val="num" w:pos="2275"/>
        </w:tabs>
        <w:spacing w:line="240" w:lineRule="auto"/>
        <w:ind w:firstLine="640"/>
        <w:jc w:val="left"/>
        <w:rPr>
          <w:rFonts w:ascii="仿宋_GB2312" w:eastAsia="仿宋_GB2312" w:hAnsi="仿宋" w:cs="Times New Roman"/>
          <w:color w:val="000000"/>
          <w:sz w:val="30"/>
          <w:szCs w:val="30"/>
        </w:rPr>
      </w:pPr>
      <w:bookmarkStart w:id="7" w:name="OLE_LINK1"/>
      <w:bookmarkStart w:id="8" w:name="OLE_LINK2"/>
      <w:r w:rsidRPr="000C7709">
        <w:rPr>
          <w:rFonts w:ascii="仿宋_GB2312" w:eastAsia="仿宋_GB2312" w:hAnsi="仿宋" w:cs="仿宋_GB2312" w:hint="eastAsia"/>
          <w:b/>
          <w:bCs/>
          <w:color w:val="000000"/>
          <w:sz w:val="30"/>
          <w:szCs w:val="30"/>
        </w:rPr>
        <w:t>第二十五条</w:t>
      </w:r>
      <w:r w:rsidRPr="000C7709">
        <w:rPr>
          <w:rFonts w:ascii="仿宋_GB2312" w:eastAsia="仿宋_GB2312" w:hAnsi="仿宋" w:cs="仿宋_GB2312"/>
          <w:color w:val="000000"/>
          <w:sz w:val="30"/>
          <w:szCs w:val="30"/>
        </w:rPr>
        <w:t xml:space="preserve"> </w:t>
      </w:r>
      <w:r w:rsidRPr="000C7709">
        <w:rPr>
          <w:rFonts w:ascii="仿宋_GB2312" w:eastAsia="仿宋_GB2312" w:hAnsi="仿宋" w:cs="仿宋_GB2312" w:hint="eastAsia"/>
          <w:color w:val="000000"/>
          <w:sz w:val="30"/>
          <w:szCs w:val="30"/>
        </w:rPr>
        <w:t>项目资助及配套经费的使用范围包括：</w:t>
      </w:r>
    </w:p>
    <w:bookmarkEnd w:id="7"/>
    <w:bookmarkEnd w:id="8"/>
    <w:p w:rsidR="00EB04AB" w:rsidRPr="000C7709" w:rsidRDefault="00EB04AB" w:rsidP="000C7709">
      <w:pPr>
        <w:tabs>
          <w:tab w:val="num" w:pos="2175"/>
        </w:tabs>
        <w:spacing w:line="240" w:lineRule="auto"/>
        <w:ind w:firstLine="640"/>
        <w:jc w:val="left"/>
        <w:rPr>
          <w:rFonts w:ascii="仿宋_GB2312" w:eastAsia="仿宋_GB2312" w:hAnsi="仿宋" w:cs="Times New Roman"/>
          <w:color w:val="000000"/>
          <w:sz w:val="30"/>
          <w:szCs w:val="30"/>
        </w:rPr>
      </w:pPr>
      <w:r w:rsidRPr="000C7709">
        <w:rPr>
          <w:rFonts w:ascii="仿宋_GB2312" w:eastAsia="仿宋_GB2312" w:hAnsi="仿宋" w:cs="仿宋_GB2312"/>
          <w:color w:val="000000"/>
          <w:sz w:val="30"/>
          <w:szCs w:val="30"/>
        </w:rPr>
        <w:t>1.</w:t>
      </w:r>
      <w:r w:rsidRPr="000C7709">
        <w:rPr>
          <w:rFonts w:ascii="仿宋_GB2312" w:eastAsia="仿宋_GB2312" w:hAnsi="仿宋" w:cs="仿宋_GB2312" w:hint="eastAsia"/>
          <w:color w:val="000000"/>
          <w:sz w:val="30"/>
          <w:szCs w:val="30"/>
        </w:rPr>
        <w:t>项目研究相关的打印、复印费，文献资料、教学软件、耗材等购置费；</w:t>
      </w:r>
    </w:p>
    <w:p w:rsidR="00EB04AB" w:rsidRPr="000C7709" w:rsidRDefault="00EB04AB" w:rsidP="000C7709">
      <w:pPr>
        <w:tabs>
          <w:tab w:val="num" w:pos="2175"/>
          <w:tab w:val="left" w:pos="7440"/>
        </w:tabs>
        <w:spacing w:line="240" w:lineRule="auto"/>
        <w:ind w:firstLine="640"/>
        <w:jc w:val="left"/>
        <w:rPr>
          <w:rFonts w:ascii="仿宋_GB2312" w:eastAsia="仿宋_GB2312" w:hAnsi="仿宋" w:cs="Times New Roman"/>
          <w:color w:val="000000"/>
          <w:sz w:val="30"/>
          <w:szCs w:val="30"/>
        </w:rPr>
      </w:pPr>
      <w:r w:rsidRPr="000C7709">
        <w:rPr>
          <w:rFonts w:ascii="仿宋_GB2312" w:eastAsia="仿宋_GB2312" w:hAnsi="仿宋" w:cs="仿宋_GB2312"/>
          <w:color w:val="000000"/>
          <w:sz w:val="30"/>
          <w:szCs w:val="30"/>
        </w:rPr>
        <w:t>2.</w:t>
      </w:r>
      <w:r w:rsidRPr="000C7709">
        <w:rPr>
          <w:rFonts w:ascii="仿宋_GB2312" w:eastAsia="仿宋_GB2312" w:hAnsi="仿宋" w:cs="仿宋_GB2312" w:hint="eastAsia"/>
          <w:color w:val="000000"/>
          <w:sz w:val="30"/>
          <w:szCs w:val="30"/>
        </w:rPr>
        <w:t>项目研究所需召开的研讨会、论证会等会议费；</w:t>
      </w:r>
      <w:r w:rsidRPr="000C7709">
        <w:rPr>
          <w:rFonts w:ascii="仿宋_GB2312" w:eastAsia="仿宋_GB2312" w:hAnsi="仿宋" w:cs="Times New Roman"/>
          <w:color w:val="000000"/>
          <w:sz w:val="30"/>
          <w:szCs w:val="30"/>
        </w:rPr>
        <w:tab/>
      </w:r>
    </w:p>
    <w:p w:rsidR="00EB04AB" w:rsidRPr="000C7709" w:rsidRDefault="00EB04AB" w:rsidP="000C7709">
      <w:pPr>
        <w:tabs>
          <w:tab w:val="num" w:pos="2175"/>
        </w:tabs>
        <w:spacing w:line="240" w:lineRule="auto"/>
        <w:ind w:firstLine="640"/>
        <w:jc w:val="left"/>
        <w:rPr>
          <w:rFonts w:ascii="仿宋_GB2312" w:eastAsia="仿宋_GB2312" w:hAnsi="仿宋" w:cs="仿宋_GB2312"/>
          <w:color w:val="000000"/>
          <w:sz w:val="30"/>
          <w:szCs w:val="30"/>
        </w:rPr>
      </w:pPr>
      <w:r w:rsidRPr="000C7709">
        <w:rPr>
          <w:rFonts w:ascii="仿宋_GB2312" w:eastAsia="仿宋_GB2312" w:hAnsi="仿宋" w:cs="仿宋_GB2312"/>
          <w:color w:val="000000"/>
          <w:sz w:val="30"/>
          <w:szCs w:val="30"/>
        </w:rPr>
        <w:t>3.</w:t>
      </w:r>
      <w:r w:rsidRPr="000C7709">
        <w:rPr>
          <w:rFonts w:ascii="仿宋_GB2312" w:eastAsia="仿宋_GB2312" w:hAnsi="仿宋" w:cs="仿宋_GB2312" w:hint="eastAsia"/>
          <w:color w:val="000000"/>
          <w:sz w:val="30"/>
          <w:szCs w:val="30"/>
        </w:rPr>
        <w:t>项目研究所需要的会议、调研的差旅费和交通费；</w:t>
      </w:r>
      <w:r w:rsidRPr="000C7709">
        <w:rPr>
          <w:rFonts w:ascii="仿宋_GB2312" w:eastAsia="仿宋_GB2312" w:hAnsi="仿宋" w:cs="仿宋_GB2312"/>
          <w:color w:val="000000"/>
          <w:sz w:val="30"/>
          <w:szCs w:val="30"/>
        </w:rPr>
        <w:t xml:space="preserve"> </w:t>
      </w:r>
    </w:p>
    <w:p w:rsidR="00EB04AB" w:rsidRPr="000C7709" w:rsidRDefault="00EB04AB" w:rsidP="000C7709">
      <w:pPr>
        <w:tabs>
          <w:tab w:val="num" w:pos="2175"/>
        </w:tabs>
        <w:spacing w:line="240" w:lineRule="auto"/>
        <w:ind w:firstLine="640"/>
        <w:jc w:val="left"/>
        <w:rPr>
          <w:rFonts w:ascii="仿宋_GB2312" w:eastAsia="仿宋_GB2312" w:hAnsi="仿宋" w:cs="Times New Roman"/>
          <w:color w:val="000000"/>
          <w:sz w:val="30"/>
          <w:szCs w:val="30"/>
        </w:rPr>
      </w:pPr>
      <w:r w:rsidRPr="000C7709">
        <w:rPr>
          <w:rFonts w:ascii="仿宋_GB2312" w:eastAsia="仿宋_GB2312" w:hAnsi="仿宋" w:cs="仿宋_GB2312"/>
          <w:color w:val="000000"/>
          <w:sz w:val="30"/>
          <w:szCs w:val="30"/>
        </w:rPr>
        <w:t>4.</w:t>
      </w:r>
      <w:r w:rsidRPr="000C7709">
        <w:rPr>
          <w:rFonts w:ascii="仿宋_GB2312" w:eastAsia="仿宋_GB2312" w:hAnsi="仿宋" w:cs="仿宋_GB2312" w:hint="eastAsia"/>
          <w:color w:val="000000"/>
          <w:sz w:val="30"/>
          <w:szCs w:val="30"/>
        </w:rPr>
        <w:t>与项目研究相关的论文版面费、著作出版费；</w:t>
      </w:r>
    </w:p>
    <w:p w:rsidR="00EB04AB" w:rsidRPr="000C7709" w:rsidRDefault="00EB04AB" w:rsidP="000C7709">
      <w:pPr>
        <w:tabs>
          <w:tab w:val="num" w:pos="2175"/>
        </w:tabs>
        <w:spacing w:line="240" w:lineRule="auto"/>
        <w:ind w:firstLine="640"/>
        <w:jc w:val="left"/>
        <w:rPr>
          <w:rFonts w:ascii="仿宋_GB2312" w:eastAsia="仿宋_GB2312" w:hAnsi="仿宋" w:cs="Times New Roman"/>
          <w:color w:val="000000"/>
          <w:sz w:val="30"/>
          <w:szCs w:val="30"/>
        </w:rPr>
      </w:pPr>
      <w:r w:rsidRPr="000C7709">
        <w:rPr>
          <w:rFonts w:ascii="仿宋_GB2312" w:eastAsia="仿宋_GB2312" w:hAnsi="仿宋" w:cs="仿宋_GB2312"/>
          <w:color w:val="000000"/>
          <w:sz w:val="30"/>
          <w:szCs w:val="30"/>
        </w:rPr>
        <w:t>5.</w:t>
      </w:r>
      <w:r w:rsidRPr="000C7709">
        <w:rPr>
          <w:rFonts w:ascii="仿宋_GB2312" w:eastAsia="仿宋_GB2312" w:hAnsi="仿宋" w:cs="仿宋_GB2312" w:hint="eastAsia"/>
          <w:color w:val="000000"/>
          <w:sz w:val="30"/>
          <w:szCs w:val="30"/>
        </w:rPr>
        <w:t>其他符合学校及相关财务规定的费用；</w:t>
      </w:r>
    </w:p>
    <w:p w:rsidR="00EB04AB" w:rsidRPr="000C7709" w:rsidRDefault="00EB04AB" w:rsidP="000C7709">
      <w:pPr>
        <w:tabs>
          <w:tab w:val="num" w:pos="2175"/>
        </w:tabs>
        <w:spacing w:line="240" w:lineRule="auto"/>
        <w:ind w:firstLine="640"/>
        <w:jc w:val="left"/>
        <w:rPr>
          <w:rFonts w:ascii="仿宋_GB2312" w:eastAsia="仿宋_GB2312" w:hAnsi="仿宋" w:cs="Times New Roman"/>
          <w:color w:val="000000"/>
          <w:sz w:val="30"/>
          <w:szCs w:val="30"/>
        </w:rPr>
      </w:pPr>
      <w:r w:rsidRPr="000C7709">
        <w:rPr>
          <w:rFonts w:ascii="仿宋_GB2312" w:eastAsia="仿宋_GB2312" w:hAnsi="仿宋" w:cs="仿宋_GB2312"/>
          <w:color w:val="000000"/>
          <w:sz w:val="30"/>
          <w:szCs w:val="30"/>
        </w:rPr>
        <w:t>6.</w:t>
      </w:r>
      <w:r w:rsidRPr="000C7709">
        <w:rPr>
          <w:rFonts w:ascii="仿宋_GB2312" w:eastAsia="仿宋_GB2312" w:hAnsi="仿宋" w:cs="仿宋_GB2312" w:hint="eastAsia"/>
          <w:color w:val="000000"/>
          <w:sz w:val="30"/>
          <w:szCs w:val="30"/>
        </w:rPr>
        <w:t>项目管理费（按资助经费的</w:t>
      </w:r>
      <w:r w:rsidRPr="000C7709">
        <w:rPr>
          <w:rFonts w:ascii="仿宋_GB2312" w:eastAsia="仿宋_GB2312" w:hAnsi="仿宋" w:cs="仿宋_GB2312"/>
          <w:color w:val="000000"/>
          <w:sz w:val="30"/>
          <w:szCs w:val="30"/>
        </w:rPr>
        <w:t>10%</w:t>
      </w:r>
      <w:r w:rsidRPr="000C7709">
        <w:rPr>
          <w:rFonts w:ascii="仿宋_GB2312" w:eastAsia="仿宋_GB2312" w:hAnsi="仿宋" w:cs="仿宋_GB2312" w:hint="eastAsia"/>
          <w:color w:val="000000"/>
          <w:sz w:val="30"/>
          <w:szCs w:val="30"/>
        </w:rPr>
        <w:t>提取，用于项目的结题验收、成果鉴定所需要的专家咨询费等开支）</w:t>
      </w:r>
    </w:p>
    <w:p w:rsidR="00EB04AB" w:rsidRPr="000C7709" w:rsidRDefault="00EB04AB" w:rsidP="004524AC">
      <w:pPr>
        <w:widowControl/>
        <w:snapToGrid w:val="0"/>
        <w:spacing w:beforeLines="50" w:afterLines="50" w:line="240" w:lineRule="auto"/>
        <w:jc w:val="center"/>
        <w:rPr>
          <w:rFonts w:ascii="仿宋_GB2312" w:eastAsia="仿宋_GB2312" w:hAnsi="仿宋" w:cs="Times New Roman"/>
          <w:b/>
          <w:bCs/>
          <w:color w:val="000000"/>
          <w:kern w:val="0"/>
          <w:sz w:val="30"/>
          <w:szCs w:val="30"/>
        </w:rPr>
      </w:pPr>
      <w:r w:rsidRPr="000C7709">
        <w:rPr>
          <w:rFonts w:ascii="仿宋_GB2312" w:eastAsia="仿宋_GB2312" w:hAnsi="仿宋" w:cs="仿宋_GB2312" w:hint="eastAsia"/>
          <w:b/>
          <w:bCs/>
          <w:color w:val="000000"/>
          <w:kern w:val="0"/>
          <w:sz w:val="30"/>
          <w:szCs w:val="30"/>
        </w:rPr>
        <w:t>第五章</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b/>
          <w:bCs/>
          <w:color w:val="000000"/>
          <w:kern w:val="0"/>
          <w:sz w:val="30"/>
          <w:szCs w:val="30"/>
        </w:rPr>
        <w:t>附</w:t>
      </w:r>
      <w:r w:rsidRPr="000C7709">
        <w:rPr>
          <w:rFonts w:ascii="仿宋_GB2312" w:eastAsia="仿宋_GB2312" w:hAnsi="仿宋" w:cs="仿宋_GB2312"/>
          <w:b/>
          <w:bCs/>
          <w:color w:val="000000"/>
          <w:kern w:val="0"/>
          <w:sz w:val="30"/>
          <w:szCs w:val="30"/>
        </w:rPr>
        <w:t xml:space="preserve"> </w:t>
      </w:r>
      <w:r w:rsidRPr="000C7709">
        <w:rPr>
          <w:rFonts w:ascii="仿宋_GB2312" w:eastAsia="仿宋_GB2312" w:hAnsi="仿宋" w:cs="仿宋_GB2312" w:hint="eastAsia"/>
          <w:b/>
          <w:bCs/>
          <w:color w:val="000000"/>
          <w:kern w:val="0"/>
          <w:sz w:val="30"/>
          <w:szCs w:val="30"/>
        </w:rPr>
        <w:t>则</w:t>
      </w:r>
    </w:p>
    <w:p w:rsidR="00EB04AB" w:rsidRPr="000C7709" w:rsidRDefault="00EB04AB" w:rsidP="000C7709">
      <w:pPr>
        <w:widowControl/>
        <w:spacing w:line="240" w:lineRule="auto"/>
        <w:jc w:val="left"/>
        <w:rPr>
          <w:rFonts w:ascii="仿宋_GB2312" w:eastAsia="仿宋_GB2312" w:hAnsi="仿宋" w:cs="Times New Roman"/>
          <w:color w:val="333333"/>
          <w:kern w:val="0"/>
          <w:sz w:val="30"/>
          <w:szCs w:val="30"/>
        </w:rPr>
      </w:pPr>
      <w:r w:rsidRPr="000C7709">
        <w:rPr>
          <w:rFonts w:ascii="仿宋_GB2312" w:eastAsia="仿宋_GB2312" w:hAnsi="仿宋" w:cs="仿宋_GB2312" w:hint="eastAsia"/>
          <w:color w:val="000000"/>
          <w:kern w:val="0"/>
          <w:sz w:val="30"/>
          <w:szCs w:val="30"/>
        </w:rPr>
        <w:t xml:space="preserve">　</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b/>
          <w:bCs/>
          <w:color w:val="000000"/>
          <w:kern w:val="0"/>
          <w:sz w:val="30"/>
          <w:szCs w:val="30"/>
        </w:rPr>
        <w:t>第二十六条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本办法由教育研究与发展规划处、教务处、研究生院负责解释。</w:t>
      </w:r>
    </w:p>
    <w:p w:rsidR="00EB04AB" w:rsidRDefault="00EB04AB" w:rsidP="00F769B5">
      <w:pPr>
        <w:widowControl/>
        <w:spacing w:line="240" w:lineRule="auto"/>
        <w:ind w:firstLineChars="179" w:firstLine="31680"/>
        <w:jc w:val="left"/>
        <w:rPr>
          <w:rFonts w:ascii="仿宋_GB2312" w:eastAsia="仿宋_GB2312" w:hAnsi="仿宋" w:cs="Times New Roman"/>
          <w:color w:val="000000"/>
          <w:kern w:val="0"/>
          <w:sz w:val="30"/>
          <w:szCs w:val="30"/>
        </w:rPr>
      </w:pPr>
      <w:r w:rsidRPr="000C7709">
        <w:rPr>
          <w:rFonts w:ascii="仿宋_GB2312" w:eastAsia="仿宋_GB2312" w:hAnsi="仿宋" w:cs="仿宋_GB2312" w:hint="eastAsia"/>
          <w:b/>
          <w:bCs/>
          <w:color w:val="000000"/>
          <w:kern w:val="0"/>
          <w:sz w:val="30"/>
          <w:szCs w:val="30"/>
        </w:rPr>
        <w:t>第二十七条</w:t>
      </w:r>
      <w:r w:rsidRPr="000C7709">
        <w:rPr>
          <w:rFonts w:ascii="仿宋_GB2312" w:eastAsia="仿宋_GB2312" w:hAnsi="仿宋" w:cs="仿宋_GB2312"/>
          <w:color w:val="000000"/>
          <w:kern w:val="0"/>
          <w:sz w:val="30"/>
          <w:szCs w:val="30"/>
        </w:rPr>
        <w:t xml:space="preserve"> </w:t>
      </w:r>
      <w:r w:rsidRPr="000C7709">
        <w:rPr>
          <w:rFonts w:ascii="仿宋_GB2312" w:eastAsia="仿宋_GB2312" w:hAnsi="仿宋" w:cs="仿宋_GB2312" w:hint="eastAsia"/>
          <w:color w:val="000000"/>
          <w:kern w:val="0"/>
          <w:sz w:val="30"/>
          <w:szCs w:val="30"/>
        </w:rPr>
        <w:t>本办法经</w:t>
      </w:r>
      <w:r w:rsidRPr="000C7709">
        <w:rPr>
          <w:rFonts w:ascii="仿宋_GB2312" w:eastAsia="仿宋_GB2312" w:hAnsi="仿宋" w:cs="仿宋_GB2312"/>
          <w:color w:val="000000"/>
          <w:kern w:val="0"/>
          <w:sz w:val="30"/>
          <w:szCs w:val="30"/>
        </w:rPr>
        <w:t>2014</w:t>
      </w:r>
      <w:r w:rsidRPr="000C7709">
        <w:rPr>
          <w:rFonts w:ascii="仿宋_GB2312" w:eastAsia="仿宋_GB2312" w:hAnsi="仿宋" w:cs="仿宋_GB2312" w:hint="eastAsia"/>
          <w:color w:val="000000"/>
          <w:kern w:val="0"/>
          <w:sz w:val="30"/>
          <w:szCs w:val="30"/>
        </w:rPr>
        <w:t>年</w:t>
      </w:r>
      <w:r w:rsidRPr="000C7709">
        <w:rPr>
          <w:rFonts w:ascii="仿宋_GB2312" w:eastAsia="仿宋_GB2312" w:hAnsi="仿宋" w:cs="仿宋_GB2312"/>
          <w:color w:val="000000"/>
          <w:kern w:val="0"/>
          <w:sz w:val="30"/>
          <w:szCs w:val="30"/>
        </w:rPr>
        <w:t>3</w:t>
      </w:r>
      <w:r w:rsidRPr="000C7709">
        <w:rPr>
          <w:rFonts w:ascii="仿宋_GB2312" w:eastAsia="仿宋_GB2312" w:hAnsi="仿宋" w:cs="仿宋_GB2312" w:hint="eastAsia"/>
          <w:color w:val="000000"/>
          <w:kern w:val="0"/>
          <w:sz w:val="30"/>
          <w:szCs w:val="30"/>
        </w:rPr>
        <w:t>月</w:t>
      </w:r>
      <w:r w:rsidRPr="000C7709">
        <w:rPr>
          <w:rFonts w:ascii="仿宋_GB2312" w:eastAsia="仿宋_GB2312" w:hAnsi="仿宋" w:cs="仿宋_GB2312"/>
          <w:color w:val="000000"/>
          <w:kern w:val="0"/>
          <w:sz w:val="30"/>
          <w:szCs w:val="30"/>
        </w:rPr>
        <w:t>11</w:t>
      </w:r>
      <w:r w:rsidRPr="000C7709">
        <w:rPr>
          <w:rFonts w:ascii="仿宋_GB2312" w:eastAsia="仿宋_GB2312" w:hAnsi="仿宋" w:cs="仿宋_GB2312" w:hint="eastAsia"/>
          <w:color w:val="000000"/>
          <w:kern w:val="0"/>
          <w:sz w:val="30"/>
          <w:szCs w:val="30"/>
        </w:rPr>
        <w:t>日校长办公会议审议通过，自印发之日起执行。原《重庆医科大学教学改革研究项目管理办法》同时废止。</w:t>
      </w:r>
    </w:p>
    <w:p w:rsidR="00EB04AB" w:rsidRDefault="00EB04AB" w:rsidP="00F769B5">
      <w:pPr>
        <w:widowControl/>
        <w:spacing w:line="240" w:lineRule="auto"/>
        <w:ind w:firstLineChars="179" w:firstLine="31680"/>
        <w:jc w:val="left"/>
        <w:rPr>
          <w:rFonts w:ascii="仿宋_GB2312" w:eastAsia="仿宋_GB2312" w:hAnsi="仿宋" w:cs="Times New Roman"/>
          <w:color w:val="000000"/>
          <w:kern w:val="0"/>
          <w:sz w:val="30"/>
          <w:szCs w:val="30"/>
        </w:rPr>
      </w:pPr>
    </w:p>
    <w:p w:rsidR="00EB04AB" w:rsidRPr="000C7709" w:rsidRDefault="00EB04AB" w:rsidP="00F769B5">
      <w:pPr>
        <w:widowControl/>
        <w:spacing w:line="240" w:lineRule="auto"/>
        <w:ind w:firstLineChars="179" w:firstLine="31680"/>
        <w:jc w:val="left"/>
        <w:rPr>
          <w:rFonts w:ascii="仿宋_GB2312" w:eastAsia="仿宋_GB2312" w:hAnsi="仿宋" w:cs="Times New Roman"/>
          <w:color w:val="000000"/>
          <w:kern w:val="0"/>
          <w:sz w:val="30"/>
          <w:szCs w:val="30"/>
        </w:rPr>
      </w:pPr>
    </w:p>
    <w:p w:rsidR="00EB04AB" w:rsidRPr="000C7709" w:rsidRDefault="00EB04AB" w:rsidP="000C7709">
      <w:pPr>
        <w:widowControl/>
        <w:pBdr>
          <w:top w:val="single" w:sz="6" w:space="1" w:color="auto"/>
          <w:bottom w:val="single" w:sz="6" w:space="1" w:color="auto"/>
        </w:pBdr>
        <w:spacing w:line="240" w:lineRule="auto"/>
        <w:jc w:val="left"/>
        <w:rPr>
          <w:rFonts w:ascii="仿宋_GB2312" w:eastAsia="仿宋_GB2312" w:hAnsi="仿宋" w:cs="Times New Roman"/>
          <w:color w:val="000000"/>
          <w:kern w:val="0"/>
          <w:sz w:val="28"/>
          <w:szCs w:val="28"/>
        </w:rPr>
      </w:pPr>
      <w:r w:rsidRPr="00705692">
        <w:rPr>
          <w:rFonts w:ascii="仿宋_GB2312" w:eastAsia="仿宋_GB2312" w:hAnsi="仿宋" w:cs="仿宋_GB2312"/>
          <w:color w:val="000000"/>
          <w:kern w:val="0"/>
          <w:sz w:val="28"/>
          <w:szCs w:val="28"/>
        </w:rPr>
        <w:t xml:space="preserve">  </w:t>
      </w:r>
      <w:r w:rsidRPr="00705692">
        <w:rPr>
          <w:rFonts w:ascii="仿宋_GB2312" w:eastAsia="仿宋_GB2312" w:hAnsi="仿宋" w:cs="仿宋_GB2312" w:hint="eastAsia"/>
          <w:color w:val="000000"/>
          <w:kern w:val="0"/>
          <w:sz w:val="28"/>
          <w:szCs w:val="28"/>
        </w:rPr>
        <w:t>重庆医科大学校长办公室</w:t>
      </w:r>
      <w:r w:rsidRPr="00705692">
        <w:rPr>
          <w:rFonts w:ascii="仿宋_GB2312" w:eastAsia="仿宋_GB2312" w:hAnsi="仿宋" w:cs="仿宋_GB2312"/>
          <w:color w:val="000000"/>
          <w:kern w:val="0"/>
          <w:sz w:val="28"/>
          <w:szCs w:val="28"/>
        </w:rPr>
        <w:t xml:space="preserve">     </w:t>
      </w:r>
      <w:r>
        <w:rPr>
          <w:rFonts w:ascii="仿宋_GB2312" w:eastAsia="仿宋_GB2312" w:hAnsi="仿宋" w:cs="仿宋_GB2312"/>
          <w:color w:val="000000"/>
          <w:kern w:val="0"/>
          <w:sz w:val="28"/>
          <w:szCs w:val="28"/>
        </w:rPr>
        <w:t xml:space="preserve">     </w:t>
      </w:r>
      <w:r w:rsidRPr="00705692">
        <w:rPr>
          <w:rFonts w:ascii="仿宋_GB2312" w:eastAsia="仿宋_GB2312" w:hAnsi="仿宋" w:cs="仿宋_GB2312"/>
          <w:color w:val="000000"/>
          <w:kern w:val="0"/>
          <w:sz w:val="28"/>
          <w:szCs w:val="28"/>
        </w:rPr>
        <w:t xml:space="preserve">       2014</w:t>
      </w:r>
      <w:r w:rsidRPr="00705692">
        <w:rPr>
          <w:rFonts w:ascii="仿宋_GB2312" w:eastAsia="仿宋_GB2312" w:hAnsi="仿宋" w:cs="仿宋_GB2312" w:hint="eastAsia"/>
          <w:color w:val="000000"/>
          <w:kern w:val="0"/>
          <w:sz w:val="28"/>
          <w:szCs w:val="28"/>
        </w:rPr>
        <w:t>年</w:t>
      </w:r>
      <w:r w:rsidRPr="00705692">
        <w:rPr>
          <w:rFonts w:ascii="仿宋_GB2312" w:eastAsia="仿宋_GB2312" w:hAnsi="仿宋" w:cs="仿宋_GB2312"/>
          <w:color w:val="000000"/>
          <w:kern w:val="0"/>
          <w:sz w:val="28"/>
          <w:szCs w:val="28"/>
        </w:rPr>
        <w:t>3</w:t>
      </w:r>
      <w:r w:rsidRPr="00705692">
        <w:rPr>
          <w:rFonts w:ascii="仿宋_GB2312" w:eastAsia="仿宋_GB2312" w:hAnsi="仿宋" w:cs="仿宋_GB2312" w:hint="eastAsia"/>
          <w:color w:val="000000"/>
          <w:kern w:val="0"/>
          <w:sz w:val="28"/>
          <w:szCs w:val="28"/>
        </w:rPr>
        <w:t>月</w:t>
      </w:r>
      <w:r w:rsidRPr="00705692">
        <w:rPr>
          <w:rFonts w:ascii="仿宋_GB2312" w:eastAsia="仿宋_GB2312" w:hAnsi="仿宋" w:cs="仿宋_GB2312"/>
          <w:color w:val="000000"/>
          <w:kern w:val="0"/>
          <w:sz w:val="28"/>
          <w:szCs w:val="28"/>
        </w:rPr>
        <w:t>26</w:t>
      </w:r>
      <w:r w:rsidRPr="00705692">
        <w:rPr>
          <w:rFonts w:ascii="仿宋_GB2312" w:eastAsia="仿宋_GB2312" w:hAnsi="仿宋" w:cs="仿宋_GB2312" w:hint="eastAsia"/>
          <w:color w:val="000000"/>
          <w:kern w:val="0"/>
          <w:sz w:val="28"/>
          <w:szCs w:val="28"/>
        </w:rPr>
        <w:t>日印发</w:t>
      </w:r>
    </w:p>
    <w:sectPr w:rsidR="00EB04AB" w:rsidRPr="000C7709" w:rsidSect="000C7709">
      <w:pgSz w:w="11906" w:h="16838"/>
      <w:pgMar w:top="1701" w:right="1588" w:bottom="1077" w:left="158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AB" w:rsidRDefault="00EB04AB" w:rsidP="001E5AAB">
      <w:pPr>
        <w:spacing w:line="240" w:lineRule="auto"/>
        <w:rPr>
          <w:rFonts w:cs="Times New Roman"/>
        </w:rPr>
      </w:pPr>
      <w:r>
        <w:rPr>
          <w:rFonts w:cs="Times New Roman"/>
        </w:rPr>
        <w:separator/>
      </w:r>
    </w:p>
  </w:endnote>
  <w:endnote w:type="continuationSeparator" w:id="1">
    <w:p w:rsidR="00EB04AB" w:rsidRDefault="00EB04AB" w:rsidP="001E5AAB">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AB" w:rsidRDefault="00EB04AB" w:rsidP="00B704F2">
    <w:pPr>
      <w:pStyle w:val="Footer"/>
      <w:jc w:val="cen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7</w:t>
    </w:r>
    <w:r>
      <w:rPr>
        <w:b/>
        <w:bCs/>
      </w:rPr>
      <w:fldChar w:fldCharType="end"/>
    </w:r>
  </w:p>
  <w:p w:rsidR="00EB04AB" w:rsidRDefault="00EB04A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AB" w:rsidRDefault="00EB04AB" w:rsidP="001E5AAB">
      <w:pPr>
        <w:spacing w:line="240" w:lineRule="auto"/>
        <w:rPr>
          <w:rFonts w:cs="Times New Roman"/>
        </w:rPr>
      </w:pPr>
      <w:r>
        <w:rPr>
          <w:rFonts w:cs="Times New Roman"/>
        </w:rPr>
        <w:separator/>
      </w:r>
    </w:p>
  </w:footnote>
  <w:footnote w:type="continuationSeparator" w:id="1">
    <w:p w:rsidR="00EB04AB" w:rsidRDefault="00EB04AB" w:rsidP="001E5AAB">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AB" w:rsidRDefault="00EB04AB" w:rsidP="00705692">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D2A"/>
    <w:rsid w:val="00015B85"/>
    <w:rsid w:val="0004740C"/>
    <w:rsid w:val="00054D3B"/>
    <w:rsid w:val="00061CF1"/>
    <w:rsid w:val="000A1944"/>
    <w:rsid w:val="000C7709"/>
    <w:rsid w:val="000F3632"/>
    <w:rsid w:val="00117707"/>
    <w:rsid w:val="00136FBF"/>
    <w:rsid w:val="00142024"/>
    <w:rsid w:val="00147DAE"/>
    <w:rsid w:val="001A0CFD"/>
    <w:rsid w:val="001C2758"/>
    <w:rsid w:val="001C4C7A"/>
    <w:rsid w:val="001D1BD3"/>
    <w:rsid w:val="001E086B"/>
    <w:rsid w:val="001E1B86"/>
    <w:rsid w:val="001E5AAB"/>
    <w:rsid w:val="0020738C"/>
    <w:rsid w:val="00224F34"/>
    <w:rsid w:val="0024466E"/>
    <w:rsid w:val="00267E7E"/>
    <w:rsid w:val="002736D5"/>
    <w:rsid w:val="00290878"/>
    <w:rsid w:val="002A1400"/>
    <w:rsid w:val="002A4118"/>
    <w:rsid w:val="002D51EB"/>
    <w:rsid w:val="00311C72"/>
    <w:rsid w:val="003574D8"/>
    <w:rsid w:val="00365E8F"/>
    <w:rsid w:val="00375474"/>
    <w:rsid w:val="00376984"/>
    <w:rsid w:val="00377B8A"/>
    <w:rsid w:val="003936D1"/>
    <w:rsid w:val="003A42CC"/>
    <w:rsid w:val="003D5732"/>
    <w:rsid w:val="003F2081"/>
    <w:rsid w:val="004232E2"/>
    <w:rsid w:val="0043502E"/>
    <w:rsid w:val="004524AC"/>
    <w:rsid w:val="00461718"/>
    <w:rsid w:val="0046307D"/>
    <w:rsid w:val="0048735E"/>
    <w:rsid w:val="004C2A87"/>
    <w:rsid w:val="004E3A45"/>
    <w:rsid w:val="0050307A"/>
    <w:rsid w:val="00522635"/>
    <w:rsid w:val="005440E9"/>
    <w:rsid w:val="0055023F"/>
    <w:rsid w:val="00586B76"/>
    <w:rsid w:val="005B5966"/>
    <w:rsid w:val="005E07F9"/>
    <w:rsid w:val="00624C22"/>
    <w:rsid w:val="00633B89"/>
    <w:rsid w:val="006377F6"/>
    <w:rsid w:val="00643885"/>
    <w:rsid w:val="006465EA"/>
    <w:rsid w:val="0065773D"/>
    <w:rsid w:val="00671960"/>
    <w:rsid w:val="006852D2"/>
    <w:rsid w:val="006A1B81"/>
    <w:rsid w:val="006A6D94"/>
    <w:rsid w:val="006B5005"/>
    <w:rsid w:val="006E74AB"/>
    <w:rsid w:val="00705692"/>
    <w:rsid w:val="007450E2"/>
    <w:rsid w:val="00747B76"/>
    <w:rsid w:val="00751E60"/>
    <w:rsid w:val="00773D93"/>
    <w:rsid w:val="0077511B"/>
    <w:rsid w:val="0077717E"/>
    <w:rsid w:val="00781716"/>
    <w:rsid w:val="00785AB6"/>
    <w:rsid w:val="00786F86"/>
    <w:rsid w:val="007B52B6"/>
    <w:rsid w:val="007C1A80"/>
    <w:rsid w:val="007E4766"/>
    <w:rsid w:val="007F71F7"/>
    <w:rsid w:val="008139F4"/>
    <w:rsid w:val="00864E55"/>
    <w:rsid w:val="00866355"/>
    <w:rsid w:val="008670CE"/>
    <w:rsid w:val="00874D2A"/>
    <w:rsid w:val="00881C8B"/>
    <w:rsid w:val="00897FEC"/>
    <w:rsid w:val="008C0BDF"/>
    <w:rsid w:val="008D7C24"/>
    <w:rsid w:val="009401F7"/>
    <w:rsid w:val="0094749F"/>
    <w:rsid w:val="00964A71"/>
    <w:rsid w:val="009743D9"/>
    <w:rsid w:val="009A066D"/>
    <w:rsid w:val="009A66E0"/>
    <w:rsid w:val="009C527D"/>
    <w:rsid w:val="00A21193"/>
    <w:rsid w:val="00A323F8"/>
    <w:rsid w:val="00A463A0"/>
    <w:rsid w:val="00A46CE5"/>
    <w:rsid w:val="00A72182"/>
    <w:rsid w:val="00A95D92"/>
    <w:rsid w:val="00AA0827"/>
    <w:rsid w:val="00AB56A9"/>
    <w:rsid w:val="00AB64E6"/>
    <w:rsid w:val="00AC01B6"/>
    <w:rsid w:val="00AC43B4"/>
    <w:rsid w:val="00B0012D"/>
    <w:rsid w:val="00B21EFA"/>
    <w:rsid w:val="00B456DC"/>
    <w:rsid w:val="00B704F2"/>
    <w:rsid w:val="00B76024"/>
    <w:rsid w:val="00BA6B5F"/>
    <w:rsid w:val="00BC0B88"/>
    <w:rsid w:val="00BF2853"/>
    <w:rsid w:val="00C31028"/>
    <w:rsid w:val="00C34F68"/>
    <w:rsid w:val="00C44A8C"/>
    <w:rsid w:val="00C51285"/>
    <w:rsid w:val="00C72E66"/>
    <w:rsid w:val="00C767BD"/>
    <w:rsid w:val="00C76F34"/>
    <w:rsid w:val="00C90254"/>
    <w:rsid w:val="00CA39AB"/>
    <w:rsid w:val="00CE00DD"/>
    <w:rsid w:val="00D30EEC"/>
    <w:rsid w:val="00D33ECE"/>
    <w:rsid w:val="00D406E1"/>
    <w:rsid w:val="00D4463A"/>
    <w:rsid w:val="00D62743"/>
    <w:rsid w:val="00D72608"/>
    <w:rsid w:val="00D80CB4"/>
    <w:rsid w:val="00DA3875"/>
    <w:rsid w:val="00DC1B03"/>
    <w:rsid w:val="00DD1461"/>
    <w:rsid w:val="00E0123B"/>
    <w:rsid w:val="00E02AFB"/>
    <w:rsid w:val="00E26918"/>
    <w:rsid w:val="00E3545E"/>
    <w:rsid w:val="00E60A38"/>
    <w:rsid w:val="00E8376B"/>
    <w:rsid w:val="00E942CC"/>
    <w:rsid w:val="00E97572"/>
    <w:rsid w:val="00EB04AB"/>
    <w:rsid w:val="00EB06E0"/>
    <w:rsid w:val="00EC40F5"/>
    <w:rsid w:val="00EE2A5A"/>
    <w:rsid w:val="00EE56FF"/>
    <w:rsid w:val="00F023E5"/>
    <w:rsid w:val="00F61B60"/>
    <w:rsid w:val="00F64763"/>
    <w:rsid w:val="00F75331"/>
    <w:rsid w:val="00F769B5"/>
    <w:rsid w:val="00F80CBB"/>
    <w:rsid w:val="00F87052"/>
    <w:rsid w:val="00F8793D"/>
    <w:rsid w:val="00F94600"/>
    <w:rsid w:val="00FA45FB"/>
    <w:rsid w:val="00FD77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16"/>
    <w:pPr>
      <w:widowControl w:val="0"/>
      <w:spacing w:line="360" w:lineRule="auto"/>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4D2A"/>
    <w:rPr>
      <w:b/>
      <w:bCs/>
    </w:rPr>
  </w:style>
  <w:style w:type="paragraph" w:styleId="BalloonText">
    <w:name w:val="Balloon Text"/>
    <w:basedOn w:val="Normal"/>
    <w:link w:val="BalloonTextChar"/>
    <w:uiPriority w:val="99"/>
    <w:semiHidden/>
    <w:rsid w:val="00964A7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964A71"/>
    <w:rPr>
      <w:sz w:val="18"/>
      <w:szCs w:val="18"/>
    </w:rPr>
  </w:style>
  <w:style w:type="paragraph" w:styleId="Header">
    <w:name w:val="header"/>
    <w:basedOn w:val="Normal"/>
    <w:link w:val="HeaderChar"/>
    <w:uiPriority w:val="99"/>
    <w:semiHidden/>
    <w:rsid w:val="001E5AA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1E5AAB"/>
    <w:rPr>
      <w:sz w:val="18"/>
      <w:szCs w:val="18"/>
    </w:rPr>
  </w:style>
  <w:style w:type="paragraph" w:styleId="Footer">
    <w:name w:val="footer"/>
    <w:basedOn w:val="Normal"/>
    <w:link w:val="FooterChar"/>
    <w:uiPriority w:val="99"/>
    <w:rsid w:val="001E5AA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1E5AAB"/>
    <w:rPr>
      <w:sz w:val="18"/>
      <w:szCs w:val="18"/>
    </w:rPr>
  </w:style>
  <w:style w:type="paragraph" w:customStyle="1" w:styleId="p0">
    <w:name w:val="p0"/>
    <w:basedOn w:val="Normal"/>
    <w:uiPriority w:val="99"/>
    <w:rsid w:val="007B52B6"/>
    <w:pPr>
      <w:widowControl/>
      <w:spacing w:before="100" w:beforeAutospacing="1" w:after="100" w:afterAutospacing="1" w:line="240" w:lineRule="auto"/>
      <w:jc w:val="left"/>
    </w:pPr>
    <w:rPr>
      <w:rFonts w:ascii="宋体" w:hAnsi="宋体" w:cs="宋体"/>
      <w:kern w:val="0"/>
      <w:sz w:val="24"/>
      <w:szCs w:val="24"/>
    </w:rPr>
  </w:style>
  <w:style w:type="paragraph" w:styleId="Date">
    <w:name w:val="Date"/>
    <w:basedOn w:val="Normal"/>
    <w:next w:val="Normal"/>
    <w:link w:val="DateChar"/>
    <w:uiPriority w:val="99"/>
    <w:rsid w:val="000C7709"/>
    <w:pPr>
      <w:ind w:leftChars="2500" w:left="100"/>
    </w:pPr>
  </w:style>
  <w:style w:type="character" w:customStyle="1" w:styleId="DateChar">
    <w:name w:val="Date Char"/>
    <w:basedOn w:val="DefaultParagraphFont"/>
    <w:link w:val="Date"/>
    <w:uiPriority w:val="99"/>
    <w:semiHidden/>
    <w:locked/>
    <w:rPr>
      <w:sz w:val="21"/>
      <w:szCs w:val="21"/>
    </w:rPr>
  </w:style>
</w:styles>
</file>

<file path=word/webSettings.xml><?xml version="1.0" encoding="utf-8"?>
<w:webSettings xmlns:r="http://schemas.openxmlformats.org/officeDocument/2006/relationships" xmlns:w="http://schemas.openxmlformats.org/wordprocessingml/2006/main">
  <w:divs>
    <w:div w:id="1591885443">
      <w:marLeft w:val="0"/>
      <w:marRight w:val="0"/>
      <w:marTop w:val="100"/>
      <w:marBottom w:val="100"/>
      <w:divBdr>
        <w:top w:val="none" w:sz="0" w:space="0" w:color="auto"/>
        <w:left w:val="none" w:sz="0" w:space="0" w:color="auto"/>
        <w:bottom w:val="none" w:sz="0" w:space="0" w:color="auto"/>
        <w:right w:val="none" w:sz="0" w:space="0" w:color="auto"/>
      </w:divBdr>
      <w:divsChild>
        <w:div w:id="1591885440">
          <w:marLeft w:val="0"/>
          <w:marRight w:val="0"/>
          <w:marTop w:val="0"/>
          <w:marBottom w:val="0"/>
          <w:divBdr>
            <w:top w:val="none" w:sz="0" w:space="0" w:color="auto"/>
            <w:left w:val="none" w:sz="0" w:space="0" w:color="auto"/>
            <w:bottom w:val="none" w:sz="0" w:space="0" w:color="auto"/>
            <w:right w:val="none" w:sz="0" w:space="0" w:color="auto"/>
          </w:divBdr>
          <w:divsChild>
            <w:div w:id="1591885538">
              <w:marLeft w:val="0"/>
              <w:marRight w:val="0"/>
              <w:marTop w:val="0"/>
              <w:marBottom w:val="0"/>
              <w:divBdr>
                <w:top w:val="none" w:sz="0" w:space="0" w:color="auto"/>
                <w:left w:val="none" w:sz="0" w:space="0" w:color="auto"/>
                <w:bottom w:val="none" w:sz="0" w:space="0" w:color="auto"/>
                <w:right w:val="none" w:sz="0" w:space="0" w:color="auto"/>
              </w:divBdr>
              <w:divsChild>
                <w:div w:id="1591885478">
                  <w:marLeft w:val="0"/>
                  <w:marRight w:val="0"/>
                  <w:marTop w:val="0"/>
                  <w:marBottom w:val="0"/>
                  <w:divBdr>
                    <w:top w:val="none" w:sz="0" w:space="0" w:color="auto"/>
                    <w:left w:val="none" w:sz="0" w:space="0" w:color="auto"/>
                    <w:bottom w:val="none" w:sz="0" w:space="0" w:color="auto"/>
                    <w:right w:val="none" w:sz="0" w:space="0" w:color="auto"/>
                  </w:divBdr>
                  <w:divsChild>
                    <w:div w:id="1591885453">
                      <w:marLeft w:val="0"/>
                      <w:marRight w:val="0"/>
                      <w:marTop w:val="0"/>
                      <w:marBottom w:val="0"/>
                      <w:divBdr>
                        <w:top w:val="none" w:sz="0" w:space="0" w:color="auto"/>
                        <w:left w:val="none" w:sz="0" w:space="0" w:color="auto"/>
                        <w:bottom w:val="none" w:sz="0" w:space="0" w:color="auto"/>
                        <w:right w:val="none" w:sz="0" w:space="0" w:color="auto"/>
                      </w:divBdr>
                      <w:divsChild>
                        <w:div w:id="1591885437">
                          <w:marLeft w:val="0"/>
                          <w:marRight w:val="0"/>
                          <w:marTop w:val="0"/>
                          <w:marBottom w:val="0"/>
                          <w:divBdr>
                            <w:top w:val="none" w:sz="0" w:space="0" w:color="auto"/>
                            <w:left w:val="none" w:sz="0" w:space="0" w:color="auto"/>
                            <w:bottom w:val="none" w:sz="0" w:space="0" w:color="auto"/>
                            <w:right w:val="none" w:sz="0" w:space="0" w:color="auto"/>
                          </w:divBdr>
                          <w:divsChild>
                            <w:div w:id="1591885452">
                              <w:marLeft w:val="0"/>
                              <w:marRight w:val="0"/>
                              <w:marTop w:val="0"/>
                              <w:marBottom w:val="0"/>
                              <w:divBdr>
                                <w:top w:val="none" w:sz="0" w:space="0" w:color="auto"/>
                                <w:left w:val="none" w:sz="0" w:space="0" w:color="auto"/>
                                <w:bottom w:val="none" w:sz="0" w:space="0" w:color="auto"/>
                                <w:right w:val="none" w:sz="0" w:space="0" w:color="auto"/>
                              </w:divBdr>
                              <w:divsChild>
                                <w:div w:id="1591885456">
                                  <w:marLeft w:val="0"/>
                                  <w:marRight w:val="0"/>
                                  <w:marTop w:val="0"/>
                                  <w:marBottom w:val="0"/>
                                  <w:divBdr>
                                    <w:top w:val="none" w:sz="0" w:space="0" w:color="auto"/>
                                    <w:left w:val="none" w:sz="0" w:space="0" w:color="auto"/>
                                    <w:bottom w:val="none" w:sz="0" w:space="0" w:color="auto"/>
                                    <w:right w:val="none" w:sz="0" w:space="0" w:color="auto"/>
                                  </w:divBdr>
                                  <w:divsChild>
                                    <w:div w:id="1591885540">
                                      <w:marLeft w:val="0"/>
                                      <w:marRight w:val="0"/>
                                      <w:marTop w:val="0"/>
                                      <w:marBottom w:val="0"/>
                                      <w:divBdr>
                                        <w:top w:val="none" w:sz="0" w:space="0" w:color="auto"/>
                                        <w:left w:val="none" w:sz="0" w:space="0" w:color="auto"/>
                                        <w:bottom w:val="none" w:sz="0" w:space="0" w:color="auto"/>
                                        <w:right w:val="none" w:sz="0" w:space="0" w:color="auto"/>
                                      </w:divBdr>
                                      <w:divsChild>
                                        <w:div w:id="1591885537">
                                          <w:marLeft w:val="0"/>
                                          <w:marRight w:val="0"/>
                                          <w:marTop w:val="0"/>
                                          <w:marBottom w:val="0"/>
                                          <w:divBdr>
                                            <w:top w:val="none" w:sz="0" w:space="0" w:color="auto"/>
                                            <w:left w:val="none" w:sz="0" w:space="0" w:color="auto"/>
                                            <w:bottom w:val="none" w:sz="0" w:space="0" w:color="auto"/>
                                            <w:right w:val="none" w:sz="0" w:space="0" w:color="auto"/>
                                          </w:divBdr>
                                          <w:divsChild>
                                            <w:div w:id="1591885465">
                                              <w:marLeft w:val="0"/>
                                              <w:marRight w:val="0"/>
                                              <w:marTop w:val="0"/>
                                              <w:marBottom w:val="0"/>
                                              <w:divBdr>
                                                <w:top w:val="none" w:sz="0" w:space="0" w:color="auto"/>
                                                <w:left w:val="none" w:sz="0" w:space="0" w:color="auto"/>
                                                <w:bottom w:val="none" w:sz="0" w:space="0" w:color="auto"/>
                                                <w:right w:val="none" w:sz="0" w:space="0" w:color="auto"/>
                                              </w:divBdr>
                                              <w:divsChild>
                                                <w:div w:id="1591885444">
                                                  <w:marLeft w:val="0"/>
                                                  <w:marRight w:val="0"/>
                                                  <w:marTop w:val="0"/>
                                                  <w:marBottom w:val="0"/>
                                                  <w:divBdr>
                                                    <w:top w:val="none" w:sz="0" w:space="0" w:color="auto"/>
                                                    <w:left w:val="none" w:sz="0" w:space="0" w:color="auto"/>
                                                    <w:bottom w:val="none" w:sz="0" w:space="0" w:color="auto"/>
                                                    <w:right w:val="none" w:sz="0" w:space="0" w:color="auto"/>
                                                  </w:divBdr>
                                                  <w:divsChild>
                                                    <w:div w:id="1591885483">
                                                      <w:marLeft w:val="0"/>
                                                      <w:marRight w:val="0"/>
                                                      <w:marTop w:val="0"/>
                                                      <w:marBottom w:val="0"/>
                                                      <w:divBdr>
                                                        <w:top w:val="none" w:sz="0" w:space="0" w:color="auto"/>
                                                        <w:left w:val="none" w:sz="0" w:space="0" w:color="auto"/>
                                                        <w:bottom w:val="none" w:sz="0" w:space="0" w:color="auto"/>
                                                        <w:right w:val="none" w:sz="0" w:space="0" w:color="auto"/>
                                                      </w:divBdr>
                                                      <w:divsChild>
                                                        <w:div w:id="1591885459">
                                                          <w:marLeft w:val="0"/>
                                                          <w:marRight w:val="0"/>
                                                          <w:marTop w:val="0"/>
                                                          <w:marBottom w:val="0"/>
                                                          <w:divBdr>
                                                            <w:top w:val="none" w:sz="0" w:space="0" w:color="auto"/>
                                                            <w:left w:val="none" w:sz="0" w:space="0" w:color="auto"/>
                                                            <w:bottom w:val="none" w:sz="0" w:space="0" w:color="auto"/>
                                                            <w:right w:val="none" w:sz="0" w:space="0" w:color="auto"/>
                                                          </w:divBdr>
                                                          <w:divsChild>
                                                            <w:div w:id="1591885479">
                                                              <w:marLeft w:val="0"/>
                                                              <w:marRight w:val="0"/>
                                                              <w:marTop w:val="0"/>
                                                              <w:marBottom w:val="0"/>
                                                              <w:divBdr>
                                                                <w:top w:val="none" w:sz="0" w:space="0" w:color="auto"/>
                                                                <w:left w:val="none" w:sz="0" w:space="0" w:color="auto"/>
                                                                <w:bottom w:val="none" w:sz="0" w:space="0" w:color="auto"/>
                                                                <w:right w:val="none" w:sz="0" w:space="0" w:color="auto"/>
                                                              </w:divBdr>
                                                              <w:divsChild>
                                                                <w:div w:id="1591885534">
                                                                  <w:marLeft w:val="0"/>
                                                                  <w:marRight w:val="0"/>
                                                                  <w:marTop w:val="0"/>
                                                                  <w:marBottom w:val="0"/>
                                                                  <w:divBdr>
                                                                    <w:top w:val="none" w:sz="0" w:space="0" w:color="auto"/>
                                                                    <w:left w:val="none" w:sz="0" w:space="0" w:color="auto"/>
                                                                    <w:bottom w:val="none" w:sz="0" w:space="0" w:color="auto"/>
                                                                    <w:right w:val="none" w:sz="0" w:space="0" w:color="auto"/>
                                                                  </w:divBdr>
                                                                  <w:divsChild>
                                                                    <w:div w:id="1591885531">
                                                                      <w:marLeft w:val="0"/>
                                                                      <w:marRight w:val="0"/>
                                                                      <w:marTop w:val="0"/>
                                                                      <w:marBottom w:val="0"/>
                                                                      <w:divBdr>
                                                                        <w:top w:val="none" w:sz="0" w:space="0" w:color="auto"/>
                                                                        <w:left w:val="none" w:sz="0" w:space="0" w:color="auto"/>
                                                                        <w:bottom w:val="none" w:sz="0" w:space="0" w:color="auto"/>
                                                                        <w:right w:val="none" w:sz="0" w:space="0" w:color="auto"/>
                                                                      </w:divBdr>
                                                                      <w:divsChild>
                                                                        <w:div w:id="1591885449">
                                                                          <w:marLeft w:val="0"/>
                                                                          <w:marRight w:val="0"/>
                                                                          <w:marTop w:val="0"/>
                                                                          <w:marBottom w:val="0"/>
                                                                          <w:divBdr>
                                                                            <w:top w:val="none" w:sz="0" w:space="0" w:color="auto"/>
                                                                            <w:left w:val="none" w:sz="0" w:space="0" w:color="auto"/>
                                                                            <w:bottom w:val="none" w:sz="0" w:space="0" w:color="auto"/>
                                                                            <w:right w:val="none" w:sz="0" w:space="0" w:color="auto"/>
                                                                          </w:divBdr>
                                                                          <w:divsChild>
                                                                            <w:div w:id="15918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885460">
      <w:marLeft w:val="0"/>
      <w:marRight w:val="0"/>
      <w:marTop w:val="0"/>
      <w:marBottom w:val="0"/>
      <w:divBdr>
        <w:top w:val="none" w:sz="0" w:space="0" w:color="auto"/>
        <w:left w:val="none" w:sz="0" w:space="0" w:color="auto"/>
        <w:bottom w:val="none" w:sz="0" w:space="0" w:color="auto"/>
        <w:right w:val="none" w:sz="0" w:space="0" w:color="auto"/>
      </w:divBdr>
      <w:divsChild>
        <w:div w:id="1591885463">
          <w:marLeft w:val="0"/>
          <w:marRight w:val="0"/>
          <w:marTop w:val="0"/>
          <w:marBottom w:val="75"/>
          <w:divBdr>
            <w:top w:val="none" w:sz="0" w:space="0" w:color="auto"/>
            <w:left w:val="none" w:sz="0" w:space="0" w:color="auto"/>
            <w:bottom w:val="none" w:sz="0" w:space="0" w:color="auto"/>
            <w:right w:val="none" w:sz="0" w:space="0" w:color="auto"/>
          </w:divBdr>
        </w:div>
        <w:div w:id="1591885536">
          <w:marLeft w:val="0"/>
          <w:marRight w:val="0"/>
          <w:marTop w:val="0"/>
          <w:marBottom w:val="75"/>
          <w:divBdr>
            <w:top w:val="none" w:sz="0" w:space="0" w:color="auto"/>
            <w:left w:val="none" w:sz="0" w:space="0" w:color="auto"/>
            <w:bottom w:val="none" w:sz="0" w:space="0" w:color="auto"/>
            <w:right w:val="none" w:sz="0" w:space="0" w:color="auto"/>
          </w:divBdr>
        </w:div>
      </w:divsChild>
    </w:div>
    <w:div w:id="1591885464">
      <w:marLeft w:val="0"/>
      <w:marRight w:val="0"/>
      <w:marTop w:val="0"/>
      <w:marBottom w:val="0"/>
      <w:divBdr>
        <w:top w:val="none" w:sz="0" w:space="0" w:color="auto"/>
        <w:left w:val="none" w:sz="0" w:space="0" w:color="auto"/>
        <w:bottom w:val="none" w:sz="0" w:space="0" w:color="auto"/>
        <w:right w:val="none" w:sz="0" w:space="0" w:color="auto"/>
      </w:divBdr>
      <w:divsChild>
        <w:div w:id="1591885446">
          <w:marLeft w:val="0"/>
          <w:marRight w:val="0"/>
          <w:marTop w:val="0"/>
          <w:marBottom w:val="75"/>
          <w:divBdr>
            <w:top w:val="none" w:sz="0" w:space="0" w:color="auto"/>
            <w:left w:val="none" w:sz="0" w:space="0" w:color="auto"/>
            <w:bottom w:val="none" w:sz="0" w:space="0" w:color="auto"/>
            <w:right w:val="none" w:sz="0" w:space="0" w:color="auto"/>
          </w:divBdr>
        </w:div>
        <w:div w:id="1591885450">
          <w:marLeft w:val="0"/>
          <w:marRight w:val="0"/>
          <w:marTop w:val="0"/>
          <w:marBottom w:val="75"/>
          <w:divBdr>
            <w:top w:val="none" w:sz="0" w:space="0" w:color="auto"/>
            <w:left w:val="none" w:sz="0" w:space="0" w:color="auto"/>
            <w:bottom w:val="none" w:sz="0" w:space="0" w:color="auto"/>
            <w:right w:val="none" w:sz="0" w:space="0" w:color="auto"/>
          </w:divBdr>
        </w:div>
        <w:div w:id="1591885457">
          <w:marLeft w:val="0"/>
          <w:marRight w:val="0"/>
          <w:marTop w:val="0"/>
          <w:marBottom w:val="75"/>
          <w:divBdr>
            <w:top w:val="none" w:sz="0" w:space="0" w:color="auto"/>
            <w:left w:val="none" w:sz="0" w:space="0" w:color="auto"/>
            <w:bottom w:val="none" w:sz="0" w:space="0" w:color="auto"/>
            <w:right w:val="none" w:sz="0" w:space="0" w:color="auto"/>
          </w:divBdr>
        </w:div>
        <w:div w:id="1591885462">
          <w:marLeft w:val="0"/>
          <w:marRight w:val="0"/>
          <w:marTop w:val="0"/>
          <w:marBottom w:val="75"/>
          <w:divBdr>
            <w:top w:val="none" w:sz="0" w:space="0" w:color="auto"/>
            <w:left w:val="none" w:sz="0" w:space="0" w:color="auto"/>
            <w:bottom w:val="none" w:sz="0" w:space="0" w:color="auto"/>
            <w:right w:val="none" w:sz="0" w:space="0" w:color="auto"/>
          </w:divBdr>
        </w:div>
        <w:div w:id="1591885467">
          <w:marLeft w:val="0"/>
          <w:marRight w:val="0"/>
          <w:marTop w:val="0"/>
          <w:marBottom w:val="75"/>
          <w:divBdr>
            <w:top w:val="none" w:sz="0" w:space="0" w:color="auto"/>
            <w:left w:val="none" w:sz="0" w:space="0" w:color="auto"/>
            <w:bottom w:val="none" w:sz="0" w:space="0" w:color="auto"/>
            <w:right w:val="none" w:sz="0" w:space="0" w:color="auto"/>
          </w:divBdr>
        </w:div>
        <w:div w:id="1591885468">
          <w:marLeft w:val="0"/>
          <w:marRight w:val="0"/>
          <w:marTop w:val="0"/>
          <w:marBottom w:val="75"/>
          <w:divBdr>
            <w:top w:val="none" w:sz="0" w:space="0" w:color="auto"/>
            <w:left w:val="none" w:sz="0" w:space="0" w:color="auto"/>
            <w:bottom w:val="none" w:sz="0" w:space="0" w:color="auto"/>
            <w:right w:val="none" w:sz="0" w:space="0" w:color="auto"/>
          </w:divBdr>
        </w:div>
        <w:div w:id="1591885470">
          <w:marLeft w:val="0"/>
          <w:marRight w:val="0"/>
          <w:marTop w:val="0"/>
          <w:marBottom w:val="75"/>
          <w:divBdr>
            <w:top w:val="none" w:sz="0" w:space="0" w:color="auto"/>
            <w:left w:val="none" w:sz="0" w:space="0" w:color="auto"/>
            <w:bottom w:val="none" w:sz="0" w:space="0" w:color="auto"/>
            <w:right w:val="none" w:sz="0" w:space="0" w:color="auto"/>
          </w:divBdr>
        </w:div>
        <w:div w:id="1591885471">
          <w:marLeft w:val="0"/>
          <w:marRight w:val="0"/>
          <w:marTop w:val="0"/>
          <w:marBottom w:val="75"/>
          <w:divBdr>
            <w:top w:val="none" w:sz="0" w:space="0" w:color="auto"/>
            <w:left w:val="none" w:sz="0" w:space="0" w:color="auto"/>
            <w:bottom w:val="none" w:sz="0" w:space="0" w:color="auto"/>
            <w:right w:val="none" w:sz="0" w:space="0" w:color="auto"/>
          </w:divBdr>
        </w:div>
        <w:div w:id="1591885473">
          <w:marLeft w:val="0"/>
          <w:marRight w:val="0"/>
          <w:marTop w:val="0"/>
          <w:marBottom w:val="75"/>
          <w:divBdr>
            <w:top w:val="none" w:sz="0" w:space="0" w:color="auto"/>
            <w:left w:val="none" w:sz="0" w:space="0" w:color="auto"/>
            <w:bottom w:val="none" w:sz="0" w:space="0" w:color="auto"/>
            <w:right w:val="none" w:sz="0" w:space="0" w:color="auto"/>
          </w:divBdr>
        </w:div>
        <w:div w:id="1591885480">
          <w:marLeft w:val="0"/>
          <w:marRight w:val="0"/>
          <w:marTop w:val="0"/>
          <w:marBottom w:val="75"/>
          <w:divBdr>
            <w:top w:val="none" w:sz="0" w:space="0" w:color="auto"/>
            <w:left w:val="none" w:sz="0" w:space="0" w:color="auto"/>
            <w:bottom w:val="none" w:sz="0" w:space="0" w:color="auto"/>
            <w:right w:val="none" w:sz="0" w:space="0" w:color="auto"/>
          </w:divBdr>
        </w:div>
        <w:div w:id="1591885532">
          <w:marLeft w:val="0"/>
          <w:marRight w:val="0"/>
          <w:marTop w:val="0"/>
          <w:marBottom w:val="75"/>
          <w:divBdr>
            <w:top w:val="none" w:sz="0" w:space="0" w:color="auto"/>
            <w:left w:val="none" w:sz="0" w:space="0" w:color="auto"/>
            <w:bottom w:val="none" w:sz="0" w:space="0" w:color="auto"/>
            <w:right w:val="none" w:sz="0" w:space="0" w:color="auto"/>
          </w:divBdr>
        </w:div>
      </w:divsChild>
    </w:div>
    <w:div w:id="1591885482">
      <w:marLeft w:val="0"/>
      <w:marRight w:val="0"/>
      <w:marTop w:val="100"/>
      <w:marBottom w:val="100"/>
      <w:divBdr>
        <w:top w:val="none" w:sz="0" w:space="0" w:color="auto"/>
        <w:left w:val="none" w:sz="0" w:space="0" w:color="auto"/>
        <w:bottom w:val="none" w:sz="0" w:space="0" w:color="auto"/>
        <w:right w:val="none" w:sz="0" w:space="0" w:color="auto"/>
      </w:divBdr>
      <w:divsChild>
        <w:div w:id="1591885441">
          <w:marLeft w:val="0"/>
          <w:marRight w:val="0"/>
          <w:marTop w:val="0"/>
          <w:marBottom w:val="0"/>
          <w:divBdr>
            <w:top w:val="none" w:sz="0" w:space="0" w:color="auto"/>
            <w:left w:val="none" w:sz="0" w:space="0" w:color="auto"/>
            <w:bottom w:val="none" w:sz="0" w:space="0" w:color="auto"/>
            <w:right w:val="none" w:sz="0" w:space="0" w:color="auto"/>
          </w:divBdr>
          <w:divsChild>
            <w:div w:id="1591885451">
              <w:marLeft w:val="0"/>
              <w:marRight w:val="0"/>
              <w:marTop w:val="0"/>
              <w:marBottom w:val="0"/>
              <w:divBdr>
                <w:top w:val="none" w:sz="0" w:space="0" w:color="auto"/>
                <w:left w:val="none" w:sz="0" w:space="0" w:color="auto"/>
                <w:bottom w:val="none" w:sz="0" w:space="0" w:color="auto"/>
                <w:right w:val="none" w:sz="0" w:space="0" w:color="auto"/>
              </w:divBdr>
              <w:divsChild>
                <w:div w:id="1591885477">
                  <w:marLeft w:val="0"/>
                  <w:marRight w:val="0"/>
                  <w:marTop w:val="0"/>
                  <w:marBottom w:val="0"/>
                  <w:divBdr>
                    <w:top w:val="none" w:sz="0" w:space="0" w:color="auto"/>
                    <w:left w:val="none" w:sz="0" w:space="0" w:color="auto"/>
                    <w:bottom w:val="none" w:sz="0" w:space="0" w:color="auto"/>
                    <w:right w:val="none" w:sz="0" w:space="0" w:color="auto"/>
                  </w:divBdr>
                  <w:divsChild>
                    <w:div w:id="1591885458">
                      <w:marLeft w:val="0"/>
                      <w:marRight w:val="0"/>
                      <w:marTop w:val="0"/>
                      <w:marBottom w:val="0"/>
                      <w:divBdr>
                        <w:top w:val="none" w:sz="0" w:space="0" w:color="auto"/>
                        <w:left w:val="none" w:sz="0" w:space="0" w:color="auto"/>
                        <w:bottom w:val="none" w:sz="0" w:space="0" w:color="auto"/>
                        <w:right w:val="none" w:sz="0" w:space="0" w:color="auto"/>
                      </w:divBdr>
                      <w:divsChild>
                        <w:div w:id="1591885455">
                          <w:marLeft w:val="0"/>
                          <w:marRight w:val="0"/>
                          <w:marTop w:val="0"/>
                          <w:marBottom w:val="0"/>
                          <w:divBdr>
                            <w:top w:val="none" w:sz="0" w:space="0" w:color="auto"/>
                            <w:left w:val="none" w:sz="0" w:space="0" w:color="auto"/>
                            <w:bottom w:val="none" w:sz="0" w:space="0" w:color="auto"/>
                            <w:right w:val="none" w:sz="0" w:space="0" w:color="auto"/>
                          </w:divBdr>
                          <w:divsChild>
                            <w:div w:id="1591885445">
                              <w:marLeft w:val="0"/>
                              <w:marRight w:val="0"/>
                              <w:marTop w:val="0"/>
                              <w:marBottom w:val="0"/>
                              <w:divBdr>
                                <w:top w:val="none" w:sz="0" w:space="0" w:color="auto"/>
                                <w:left w:val="none" w:sz="0" w:space="0" w:color="auto"/>
                                <w:bottom w:val="none" w:sz="0" w:space="0" w:color="auto"/>
                                <w:right w:val="none" w:sz="0" w:space="0" w:color="auto"/>
                              </w:divBdr>
                              <w:divsChild>
                                <w:div w:id="1591885535">
                                  <w:marLeft w:val="0"/>
                                  <w:marRight w:val="0"/>
                                  <w:marTop w:val="0"/>
                                  <w:marBottom w:val="0"/>
                                  <w:divBdr>
                                    <w:top w:val="none" w:sz="0" w:space="0" w:color="auto"/>
                                    <w:left w:val="none" w:sz="0" w:space="0" w:color="auto"/>
                                    <w:bottom w:val="none" w:sz="0" w:space="0" w:color="auto"/>
                                    <w:right w:val="none" w:sz="0" w:space="0" w:color="auto"/>
                                  </w:divBdr>
                                  <w:divsChild>
                                    <w:div w:id="1591885447">
                                      <w:marLeft w:val="0"/>
                                      <w:marRight w:val="0"/>
                                      <w:marTop w:val="0"/>
                                      <w:marBottom w:val="0"/>
                                      <w:divBdr>
                                        <w:top w:val="none" w:sz="0" w:space="0" w:color="auto"/>
                                        <w:left w:val="none" w:sz="0" w:space="0" w:color="auto"/>
                                        <w:bottom w:val="none" w:sz="0" w:space="0" w:color="auto"/>
                                        <w:right w:val="none" w:sz="0" w:space="0" w:color="auto"/>
                                      </w:divBdr>
                                      <w:divsChild>
                                        <w:div w:id="1591885439">
                                          <w:marLeft w:val="0"/>
                                          <w:marRight w:val="0"/>
                                          <w:marTop w:val="0"/>
                                          <w:marBottom w:val="0"/>
                                          <w:divBdr>
                                            <w:top w:val="none" w:sz="0" w:space="0" w:color="auto"/>
                                            <w:left w:val="none" w:sz="0" w:space="0" w:color="auto"/>
                                            <w:bottom w:val="none" w:sz="0" w:space="0" w:color="auto"/>
                                            <w:right w:val="none" w:sz="0" w:space="0" w:color="auto"/>
                                          </w:divBdr>
                                          <w:divsChild>
                                            <w:div w:id="1591885530">
                                              <w:marLeft w:val="0"/>
                                              <w:marRight w:val="0"/>
                                              <w:marTop w:val="0"/>
                                              <w:marBottom w:val="0"/>
                                              <w:divBdr>
                                                <w:top w:val="none" w:sz="0" w:space="0" w:color="auto"/>
                                                <w:left w:val="none" w:sz="0" w:space="0" w:color="auto"/>
                                                <w:bottom w:val="none" w:sz="0" w:space="0" w:color="auto"/>
                                                <w:right w:val="none" w:sz="0" w:space="0" w:color="auto"/>
                                              </w:divBdr>
                                              <w:divsChild>
                                                <w:div w:id="1591885472">
                                                  <w:marLeft w:val="0"/>
                                                  <w:marRight w:val="0"/>
                                                  <w:marTop w:val="0"/>
                                                  <w:marBottom w:val="0"/>
                                                  <w:divBdr>
                                                    <w:top w:val="none" w:sz="0" w:space="0" w:color="auto"/>
                                                    <w:left w:val="none" w:sz="0" w:space="0" w:color="auto"/>
                                                    <w:bottom w:val="none" w:sz="0" w:space="0" w:color="auto"/>
                                                    <w:right w:val="none" w:sz="0" w:space="0" w:color="auto"/>
                                                  </w:divBdr>
                                                  <w:divsChild>
                                                    <w:div w:id="1591885481">
                                                      <w:marLeft w:val="0"/>
                                                      <w:marRight w:val="0"/>
                                                      <w:marTop w:val="0"/>
                                                      <w:marBottom w:val="0"/>
                                                      <w:divBdr>
                                                        <w:top w:val="none" w:sz="0" w:space="0" w:color="auto"/>
                                                        <w:left w:val="none" w:sz="0" w:space="0" w:color="auto"/>
                                                        <w:bottom w:val="none" w:sz="0" w:space="0" w:color="auto"/>
                                                        <w:right w:val="none" w:sz="0" w:space="0" w:color="auto"/>
                                                      </w:divBdr>
                                                      <w:divsChild>
                                                        <w:div w:id="1591885454">
                                                          <w:marLeft w:val="0"/>
                                                          <w:marRight w:val="0"/>
                                                          <w:marTop w:val="0"/>
                                                          <w:marBottom w:val="0"/>
                                                          <w:divBdr>
                                                            <w:top w:val="none" w:sz="0" w:space="0" w:color="auto"/>
                                                            <w:left w:val="none" w:sz="0" w:space="0" w:color="auto"/>
                                                            <w:bottom w:val="none" w:sz="0" w:space="0" w:color="auto"/>
                                                            <w:right w:val="none" w:sz="0" w:space="0" w:color="auto"/>
                                                          </w:divBdr>
                                                          <w:divsChild>
                                                            <w:div w:id="1591885461">
                                                              <w:marLeft w:val="0"/>
                                                              <w:marRight w:val="0"/>
                                                              <w:marTop w:val="0"/>
                                                              <w:marBottom w:val="0"/>
                                                              <w:divBdr>
                                                                <w:top w:val="none" w:sz="0" w:space="0" w:color="auto"/>
                                                                <w:left w:val="none" w:sz="0" w:space="0" w:color="auto"/>
                                                                <w:bottom w:val="none" w:sz="0" w:space="0" w:color="auto"/>
                                                                <w:right w:val="none" w:sz="0" w:space="0" w:color="auto"/>
                                                              </w:divBdr>
                                                              <w:divsChild>
                                                                <w:div w:id="1591885469">
                                                                  <w:marLeft w:val="0"/>
                                                                  <w:marRight w:val="0"/>
                                                                  <w:marTop w:val="0"/>
                                                                  <w:marBottom w:val="0"/>
                                                                  <w:divBdr>
                                                                    <w:top w:val="none" w:sz="0" w:space="0" w:color="auto"/>
                                                                    <w:left w:val="none" w:sz="0" w:space="0" w:color="auto"/>
                                                                    <w:bottom w:val="none" w:sz="0" w:space="0" w:color="auto"/>
                                                                    <w:right w:val="none" w:sz="0" w:space="0" w:color="auto"/>
                                                                  </w:divBdr>
                                                                  <w:divsChild>
                                                                    <w:div w:id="1591885541">
                                                                      <w:marLeft w:val="0"/>
                                                                      <w:marRight w:val="0"/>
                                                                      <w:marTop w:val="0"/>
                                                                      <w:marBottom w:val="0"/>
                                                                      <w:divBdr>
                                                                        <w:top w:val="none" w:sz="0" w:space="0" w:color="auto"/>
                                                                        <w:left w:val="none" w:sz="0" w:space="0" w:color="auto"/>
                                                                        <w:bottom w:val="none" w:sz="0" w:space="0" w:color="auto"/>
                                                                        <w:right w:val="none" w:sz="0" w:space="0" w:color="auto"/>
                                                                      </w:divBdr>
                                                                      <w:divsChild>
                                                                        <w:div w:id="1591885475">
                                                                          <w:marLeft w:val="0"/>
                                                                          <w:marRight w:val="0"/>
                                                                          <w:marTop w:val="0"/>
                                                                          <w:marBottom w:val="0"/>
                                                                          <w:divBdr>
                                                                            <w:top w:val="none" w:sz="0" w:space="0" w:color="auto"/>
                                                                            <w:left w:val="none" w:sz="0" w:space="0" w:color="auto"/>
                                                                            <w:bottom w:val="none" w:sz="0" w:space="0" w:color="auto"/>
                                                                            <w:right w:val="none" w:sz="0" w:space="0" w:color="auto"/>
                                                                          </w:divBdr>
                                                                          <w:divsChild>
                                                                            <w:div w:id="1591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885493">
      <w:marLeft w:val="0"/>
      <w:marRight w:val="0"/>
      <w:marTop w:val="0"/>
      <w:marBottom w:val="0"/>
      <w:divBdr>
        <w:top w:val="none" w:sz="0" w:space="0" w:color="auto"/>
        <w:left w:val="none" w:sz="0" w:space="0" w:color="auto"/>
        <w:bottom w:val="none" w:sz="0" w:space="0" w:color="auto"/>
        <w:right w:val="none" w:sz="0" w:space="0" w:color="auto"/>
      </w:divBdr>
      <w:divsChild>
        <w:div w:id="1591885507">
          <w:marLeft w:val="0"/>
          <w:marRight w:val="0"/>
          <w:marTop w:val="0"/>
          <w:marBottom w:val="0"/>
          <w:divBdr>
            <w:top w:val="none" w:sz="0" w:space="0" w:color="auto"/>
            <w:left w:val="single" w:sz="6" w:space="8" w:color="CCCCCC"/>
            <w:bottom w:val="none" w:sz="0" w:space="0" w:color="auto"/>
            <w:right w:val="none" w:sz="0" w:space="0" w:color="auto"/>
          </w:divBdr>
        </w:div>
      </w:divsChild>
    </w:div>
    <w:div w:id="1591885505">
      <w:marLeft w:val="0"/>
      <w:marRight w:val="0"/>
      <w:marTop w:val="0"/>
      <w:marBottom w:val="0"/>
      <w:divBdr>
        <w:top w:val="none" w:sz="0" w:space="0" w:color="auto"/>
        <w:left w:val="none" w:sz="0" w:space="0" w:color="auto"/>
        <w:bottom w:val="none" w:sz="0" w:space="0" w:color="auto"/>
        <w:right w:val="none" w:sz="0" w:space="0" w:color="auto"/>
      </w:divBdr>
      <w:divsChild>
        <w:div w:id="1591885510">
          <w:marLeft w:val="0"/>
          <w:marRight w:val="0"/>
          <w:marTop w:val="0"/>
          <w:marBottom w:val="0"/>
          <w:divBdr>
            <w:top w:val="none" w:sz="0" w:space="0" w:color="auto"/>
            <w:left w:val="none" w:sz="0" w:space="0" w:color="auto"/>
            <w:bottom w:val="none" w:sz="0" w:space="0" w:color="auto"/>
            <w:right w:val="none" w:sz="0" w:space="0" w:color="auto"/>
          </w:divBdr>
          <w:divsChild>
            <w:div w:id="1591885484">
              <w:marLeft w:val="0"/>
              <w:marRight w:val="0"/>
              <w:marTop w:val="0"/>
              <w:marBottom w:val="0"/>
              <w:divBdr>
                <w:top w:val="none" w:sz="0" w:space="0" w:color="auto"/>
                <w:left w:val="none" w:sz="0" w:space="0" w:color="auto"/>
                <w:bottom w:val="none" w:sz="0" w:space="0" w:color="auto"/>
                <w:right w:val="none" w:sz="0" w:space="0" w:color="auto"/>
              </w:divBdr>
            </w:div>
            <w:div w:id="1591885485">
              <w:marLeft w:val="0"/>
              <w:marRight w:val="0"/>
              <w:marTop w:val="0"/>
              <w:marBottom w:val="0"/>
              <w:divBdr>
                <w:top w:val="none" w:sz="0" w:space="0" w:color="auto"/>
                <w:left w:val="none" w:sz="0" w:space="0" w:color="auto"/>
                <w:bottom w:val="none" w:sz="0" w:space="0" w:color="auto"/>
                <w:right w:val="none" w:sz="0" w:space="0" w:color="auto"/>
              </w:divBdr>
            </w:div>
            <w:div w:id="1591885486">
              <w:marLeft w:val="0"/>
              <w:marRight w:val="0"/>
              <w:marTop w:val="0"/>
              <w:marBottom w:val="0"/>
              <w:divBdr>
                <w:top w:val="none" w:sz="0" w:space="0" w:color="auto"/>
                <w:left w:val="none" w:sz="0" w:space="0" w:color="auto"/>
                <w:bottom w:val="none" w:sz="0" w:space="0" w:color="auto"/>
                <w:right w:val="none" w:sz="0" w:space="0" w:color="auto"/>
              </w:divBdr>
            </w:div>
            <w:div w:id="1591885487">
              <w:marLeft w:val="0"/>
              <w:marRight w:val="0"/>
              <w:marTop w:val="0"/>
              <w:marBottom w:val="0"/>
              <w:divBdr>
                <w:top w:val="none" w:sz="0" w:space="0" w:color="auto"/>
                <w:left w:val="none" w:sz="0" w:space="0" w:color="auto"/>
                <w:bottom w:val="none" w:sz="0" w:space="0" w:color="auto"/>
                <w:right w:val="none" w:sz="0" w:space="0" w:color="auto"/>
              </w:divBdr>
            </w:div>
            <w:div w:id="1591885488">
              <w:marLeft w:val="0"/>
              <w:marRight w:val="0"/>
              <w:marTop w:val="0"/>
              <w:marBottom w:val="0"/>
              <w:divBdr>
                <w:top w:val="none" w:sz="0" w:space="0" w:color="auto"/>
                <w:left w:val="none" w:sz="0" w:space="0" w:color="auto"/>
                <w:bottom w:val="none" w:sz="0" w:space="0" w:color="auto"/>
                <w:right w:val="none" w:sz="0" w:space="0" w:color="auto"/>
              </w:divBdr>
            </w:div>
            <w:div w:id="1591885489">
              <w:marLeft w:val="0"/>
              <w:marRight w:val="0"/>
              <w:marTop w:val="0"/>
              <w:marBottom w:val="0"/>
              <w:divBdr>
                <w:top w:val="none" w:sz="0" w:space="0" w:color="auto"/>
                <w:left w:val="none" w:sz="0" w:space="0" w:color="auto"/>
                <w:bottom w:val="none" w:sz="0" w:space="0" w:color="auto"/>
                <w:right w:val="none" w:sz="0" w:space="0" w:color="auto"/>
              </w:divBdr>
            </w:div>
            <w:div w:id="1591885490">
              <w:marLeft w:val="0"/>
              <w:marRight w:val="0"/>
              <w:marTop w:val="0"/>
              <w:marBottom w:val="0"/>
              <w:divBdr>
                <w:top w:val="none" w:sz="0" w:space="0" w:color="auto"/>
                <w:left w:val="none" w:sz="0" w:space="0" w:color="auto"/>
                <w:bottom w:val="none" w:sz="0" w:space="0" w:color="auto"/>
                <w:right w:val="none" w:sz="0" w:space="0" w:color="auto"/>
              </w:divBdr>
            </w:div>
            <w:div w:id="1591885491">
              <w:marLeft w:val="0"/>
              <w:marRight w:val="0"/>
              <w:marTop w:val="0"/>
              <w:marBottom w:val="0"/>
              <w:divBdr>
                <w:top w:val="none" w:sz="0" w:space="0" w:color="auto"/>
                <w:left w:val="none" w:sz="0" w:space="0" w:color="auto"/>
                <w:bottom w:val="none" w:sz="0" w:space="0" w:color="auto"/>
                <w:right w:val="none" w:sz="0" w:space="0" w:color="auto"/>
              </w:divBdr>
            </w:div>
            <w:div w:id="1591885492">
              <w:marLeft w:val="0"/>
              <w:marRight w:val="0"/>
              <w:marTop w:val="0"/>
              <w:marBottom w:val="0"/>
              <w:divBdr>
                <w:top w:val="none" w:sz="0" w:space="0" w:color="auto"/>
                <w:left w:val="none" w:sz="0" w:space="0" w:color="auto"/>
                <w:bottom w:val="none" w:sz="0" w:space="0" w:color="auto"/>
                <w:right w:val="none" w:sz="0" w:space="0" w:color="auto"/>
              </w:divBdr>
            </w:div>
            <w:div w:id="1591885494">
              <w:marLeft w:val="0"/>
              <w:marRight w:val="0"/>
              <w:marTop w:val="0"/>
              <w:marBottom w:val="0"/>
              <w:divBdr>
                <w:top w:val="none" w:sz="0" w:space="0" w:color="auto"/>
                <w:left w:val="none" w:sz="0" w:space="0" w:color="auto"/>
                <w:bottom w:val="none" w:sz="0" w:space="0" w:color="auto"/>
                <w:right w:val="none" w:sz="0" w:space="0" w:color="auto"/>
              </w:divBdr>
            </w:div>
            <w:div w:id="1591885495">
              <w:marLeft w:val="0"/>
              <w:marRight w:val="0"/>
              <w:marTop w:val="0"/>
              <w:marBottom w:val="0"/>
              <w:divBdr>
                <w:top w:val="none" w:sz="0" w:space="0" w:color="auto"/>
                <w:left w:val="none" w:sz="0" w:space="0" w:color="auto"/>
                <w:bottom w:val="none" w:sz="0" w:space="0" w:color="auto"/>
                <w:right w:val="none" w:sz="0" w:space="0" w:color="auto"/>
              </w:divBdr>
            </w:div>
            <w:div w:id="1591885496">
              <w:marLeft w:val="0"/>
              <w:marRight w:val="0"/>
              <w:marTop w:val="0"/>
              <w:marBottom w:val="0"/>
              <w:divBdr>
                <w:top w:val="none" w:sz="0" w:space="0" w:color="auto"/>
                <w:left w:val="none" w:sz="0" w:space="0" w:color="auto"/>
                <w:bottom w:val="none" w:sz="0" w:space="0" w:color="auto"/>
                <w:right w:val="none" w:sz="0" w:space="0" w:color="auto"/>
              </w:divBdr>
            </w:div>
            <w:div w:id="1591885497">
              <w:marLeft w:val="0"/>
              <w:marRight w:val="0"/>
              <w:marTop w:val="0"/>
              <w:marBottom w:val="0"/>
              <w:divBdr>
                <w:top w:val="none" w:sz="0" w:space="0" w:color="auto"/>
                <w:left w:val="none" w:sz="0" w:space="0" w:color="auto"/>
                <w:bottom w:val="none" w:sz="0" w:space="0" w:color="auto"/>
                <w:right w:val="none" w:sz="0" w:space="0" w:color="auto"/>
              </w:divBdr>
            </w:div>
            <w:div w:id="1591885498">
              <w:marLeft w:val="0"/>
              <w:marRight w:val="0"/>
              <w:marTop w:val="0"/>
              <w:marBottom w:val="0"/>
              <w:divBdr>
                <w:top w:val="none" w:sz="0" w:space="0" w:color="auto"/>
                <w:left w:val="none" w:sz="0" w:space="0" w:color="auto"/>
                <w:bottom w:val="none" w:sz="0" w:space="0" w:color="auto"/>
                <w:right w:val="none" w:sz="0" w:space="0" w:color="auto"/>
              </w:divBdr>
            </w:div>
            <w:div w:id="1591885499">
              <w:marLeft w:val="0"/>
              <w:marRight w:val="0"/>
              <w:marTop w:val="0"/>
              <w:marBottom w:val="0"/>
              <w:divBdr>
                <w:top w:val="none" w:sz="0" w:space="0" w:color="auto"/>
                <w:left w:val="none" w:sz="0" w:space="0" w:color="auto"/>
                <w:bottom w:val="none" w:sz="0" w:space="0" w:color="auto"/>
                <w:right w:val="none" w:sz="0" w:space="0" w:color="auto"/>
              </w:divBdr>
            </w:div>
            <w:div w:id="1591885500">
              <w:marLeft w:val="0"/>
              <w:marRight w:val="0"/>
              <w:marTop w:val="0"/>
              <w:marBottom w:val="0"/>
              <w:divBdr>
                <w:top w:val="none" w:sz="0" w:space="0" w:color="auto"/>
                <w:left w:val="none" w:sz="0" w:space="0" w:color="auto"/>
                <w:bottom w:val="none" w:sz="0" w:space="0" w:color="auto"/>
                <w:right w:val="none" w:sz="0" w:space="0" w:color="auto"/>
              </w:divBdr>
            </w:div>
            <w:div w:id="1591885501">
              <w:marLeft w:val="0"/>
              <w:marRight w:val="0"/>
              <w:marTop w:val="0"/>
              <w:marBottom w:val="0"/>
              <w:divBdr>
                <w:top w:val="none" w:sz="0" w:space="0" w:color="auto"/>
                <w:left w:val="none" w:sz="0" w:space="0" w:color="auto"/>
                <w:bottom w:val="none" w:sz="0" w:space="0" w:color="auto"/>
                <w:right w:val="none" w:sz="0" w:space="0" w:color="auto"/>
              </w:divBdr>
            </w:div>
            <w:div w:id="1591885502">
              <w:marLeft w:val="0"/>
              <w:marRight w:val="0"/>
              <w:marTop w:val="0"/>
              <w:marBottom w:val="0"/>
              <w:divBdr>
                <w:top w:val="none" w:sz="0" w:space="0" w:color="auto"/>
                <w:left w:val="none" w:sz="0" w:space="0" w:color="auto"/>
                <w:bottom w:val="none" w:sz="0" w:space="0" w:color="auto"/>
                <w:right w:val="none" w:sz="0" w:space="0" w:color="auto"/>
              </w:divBdr>
            </w:div>
            <w:div w:id="1591885503">
              <w:marLeft w:val="0"/>
              <w:marRight w:val="0"/>
              <w:marTop w:val="0"/>
              <w:marBottom w:val="0"/>
              <w:divBdr>
                <w:top w:val="none" w:sz="0" w:space="0" w:color="auto"/>
                <w:left w:val="none" w:sz="0" w:space="0" w:color="auto"/>
                <w:bottom w:val="none" w:sz="0" w:space="0" w:color="auto"/>
                <w:right w:val="none" w:sz="0" w:space="0" w:color="auto"/>
              </w:divBdr>
            </w:div>
            <w:div w:id="1591885504">
              <w:marLeft w:val="0"/>
              <w:marRight w:val="0"/>
              <w:marTop w:val="0"/>
              <w:marBottom w:val="0"/>
              <w:divBdr>
                <w:top w:val="none" w:sz="0" w:space="0" w:color="auto"/>
                <w:left w:val="none" w:sz="0" w:space="0" w:color="auto"/>
                <w:bottom w:val="none" w:sz="0" w:space="0" w:color="auto"/>
                <w:right w:val="none" w:sz="0" w:space="0" w:color="auto"/>
              </w:divBdr>
            </w:div>
            <w:div w:id="1591885506">
              <w:marLeft w:val="0"/>
              <w:marRight w:val="0"/>
              <w:marTop w:val="0"/>
              <w:marBottom w:val="0"/>
              <w:divBdr>
                <w:top w:val="none" w:sz="0" w:space="0" w:color="auto"/>
                <w:left w:val="none" w:sz="0" w:space="0" w:color="auto"/>
                <w:bottom w:val="none" w:sz="0" w:space="0" w:color="auto"/>
                <w:right w:val="none" w:sz="0" w:space="0" w:color="auto"/>
              </w:divBdr>
            </w:div>
            <w:div w:id="1591885508">
              <w:marLeft w:val="0"/>
              <w:marRight w:val="0"/>
              <w:marTop w:val="0"/>
              <w:marBottom w:val="0"/>
              <w:divBdr>
                <w:top w:val="none" w:sz="0" w:space="0" w:color="auto"/>
                <w:left w:val="none" w:sz="0" w:space="0" w:color="auto"/>
                <w:bottom w:val="none" w:sz="0" w:space="0" w:color="auto"/>
                <w:right w:val="none" w:sz="0" w:space="0" w:color="auto"/>
              </w:divBdr>
            </w:div>
            <w:div w:id="1591885509">
              <w:marLeft w:val="0"/>
              <w:marRight w:val="0"/>
              <w:marTop w:val="0"/>
              <w:marBottom w:val="0"/>
              <w:divBdr>
                <w:top w:val="none" w:sz="0" w:space="0" w:color="auto"/>
                <w:left w:val="none" w:sz="0" w:space="0" w:color="auto"/>
                <w:bottom w:val="none" w:sz="0" w:space="0" w:color="auto"/>
                <w:right w:val="none" w:sz="0" w:space="0" w:color="auto"/>
              </w:divBdr>
            </w:div>
            <w:div w:id="1591885511">
              <w:marLeft w:val="0"/>
              <w:marRight w:val="0"/>
              <w:marTop w:val="0"/>
              <w:marBottom w:val="0"/>
              <w:divBdr>
                <w:top w:val="none" w:sz="0" w:space="0" w:color="auto"/>
                <w:left w:val="none" w:sz="0" w:space="0" w:color="auto"/>
                <w:bottom w:val="none" w:sz="0" w:space="0" w:color="auto"/>
                <w:right w:val="none" w:sz="0" w:space="0" w:color="auto"/>
              </w:divBdr>
            </w:div>
            <w:div w:id="1591885512">
              <w:marLeft w:val="0"/>
              <w:marRight w:val="0"/>
              <w:marTop w:val="0"/>
              <w:marBottom w:val="0"/>
              <w:divBdr>
                <w:top w:val="none" w:sz="0" w:space="0" w:color="auto"/>
                <w:left w:val="none" w:sz="0" w:space="0" w:color="auto"/>
                <w:bottom w:val="none" w:sz="0" w:space="0" w:color="auto"/>
                <w:right w:val="none" w:sz="0" w:space="0" w:color="auto"/>
              </w:divBdr>
            </w:div>
            <w:div w:id="1591885513">
              <w:marLeft w:val="0"/>
              <w:marRight w:val="0"/>
              <w:marTop w:val="0"/>
              <w:marBottom w:val="0"/>
              <w:divBdr>
                <w:top w:val="none" w:sz="0" w:space="0" w:color="auto"/>
                <w:left w:val="none" w:sz="0" w:space="0" w:color="auto"/>
                <w:bottom w:val="none" w:sz="0" w:space="0" w:color="auto"/>
                <w:right w:val="none" w:sz="0" w:space="0" w:color="auto"/>
              </w:divBdr>
            </w:div>
            <w:div w:id="1591885514">
              <w:marLeft w:val="0"/>
              <w:marRight w:val="0"/>
              <w:marTop w:val="0"/>
              <w:marBottom w:val="0"/>
              <w:divBdr>
                <w:top w:val="none" w:sz="0" w:space="0" w:color="auto"/>
                <w:left w:val="none" w:sz="0" w:space="0" w:color="auto"/>
                <w:bottom w:val="none" w:sz="0" w:space="0" w:color="auto"/>
                <w:right w:val="none" w:sz="0" w:space="0" w:color="auto"/>
              </w:divBdr>
            </w:div>
            <w:div w:id="1591885515">
              <w:marLeft w:val="0"/>
              <w:marRight w:val="0"/>
              <w:marTop w:val="0"/>
              <w:marBottom w:val="0"/>
              <w:divBdr>
                <w:top w:val="none" w:sz="0" w:space="0" w:color="auto"/>
                <w:left w:val="none" w:sz="0" w:space="0" w:color="auto"/>
                <w:bottom w:val="none" w:sz="0" w:space="0" w:color="auto"/>
                <w:right w:val="none" w:sz="0" w:space="0" w:color="auto"/>
              </w:divBdr>
            </w:div>
            <w:div w:id="1591885516">
              <w:marLeft w:val="0"/>
              <w:marRight w:val="0"/>
              <w:marTop w:val="0"/>
              <w:marBottom w:val="0"/>
              <w:divBdr>
                <w:top w:val="none" w:sz="0" w:space="0" w:color="auto"/>
                <w:left w:val="none" w:sz="0" w:space="0" w:color="auto"/>
                <w:bottom w:val="none" w:sz="0" w:space="0" w:color="auto"/>
                <w:right w:val="none" w:sz="0" w:space="0" w:color="auto"/>
              </w:divBdr>
            </w:div>
            <w:div w:id="1591885517">
              <w:marLeft w:val="0"/>
              <w:marRight w:val="0"/>
              <w:marTop w:val="0"/>
              <w:marBottom w:val="0"/>
              <w:divBdr>
                <w:top w:val="none" w:sz="0" w:space="0" w:color="auto"/>
                <w:left w:val="none" w:sz="0" w:space="0" w:color="auto"/>
                <w:bottom w:val="none" w:sz="0" w:space="0" w:color="auto"/>
                <w:right w:val="none" w:sz="0" w:space="0" w:color="auto"/>
              </w:divBdr>
            </w:div>
            <w:div w:id="1591885518">
              <w:marLeft w:val="0"/>
              <w:marRight w:val="0"/>
              <w:marTop w:val="0"/>
              <w:marBottom w:val="0"/>
              <w:divBdr>
                <w:top w:val="none" w:sz="0" w:space="0" w:color="auto"/>
                <w:left w:val="none" w:sz="0" w:space="0" w:color="auto"/>
                <w:bottom w:val="none" w:sz="0" w:space="0" w:color="auto"/>
                <w:right w:val="none" w:sz="0" w:space="0" w:color="auto"/>
              </w:divBdr>
            </w:div>
            <w:div w:id="1591885519">
              <w:marLeft w:val="0"/>
              <w:marRight w:val="0"/>
              <w:marTop w:val="0"/>
              <w:marBottom w:val="0"/>
              <w:divBdr>
                <w:top w:val="none" w:sz="0" w:space="0" w:color="auto"/>
                <w:left w:val="none" w:sz="0" w:space="0" w:color="auto"/>
                <w:bottom w:val="none" w:sz="0" w:space="0" w:color="auto"/>
                <w:right w:val="none" w:sz="0" w:space="0" w:color="auto"/>
              </w:divBdr>
            </w:div>
            <w:div w:id="1591885520">
              <w:marLeft w:val="0"/>
              <w:marRight w:val="0"/>
              <w:marTop w:val="0"/>
              <w:marBottom w:val="0"/>
              <w:divBdr>
                <w:top w:val="none" w:sz="0" w:space="0" w:color="auto"/>
                <w:left w:val="none" w:sz="0" w:space="0" w:color="auto"/>
                <w:bottom w:val="none" w:sz="0" w:space="0" w:color="auto"/>
                <w:right w:val="none" w:sz="0" w:space="0" w:color="auto"/>
              </w:divBdr>
            </w:div>
            <w:div w:id="1591885521">
              <w:marLeft w:val="0"/>
              <w:marRight w:val="0"/>
              <w:marTop w:val="0"/>
              <w:marBottom w:val="0"/>
              <w:divBdr>
                <w:top w:val="none" w:sz="0" w:space="0" w:color="auto"/>
                <w:left w:val="none" w:sz="0" w:space="0" w:color="auto"/>
                <w:bottom w:val="none" w:sz="0" w:space="0" w:color="auto"/>
                <w:right w:val="none" w:sz="0" w:space="0" w:color="auto"/>
              </w:divBdr>
            </w:div>
            <w:div w:id="1591885522">
              <w:marLeft w:val="0"/>
              <w:marRight w:val="0"/>
              <w:marTop w:val="0"/>
              <w:marBottom w:val="0"/>
              <w:divBdr>
                <w:top w:val="none" w:sz="0" w:space="0" w:color="auto"/>
                <w:left w:val="none" w:sz="0" w:space="0" w:color="auto"/>
                <w:bottom w:val="none" w:sz="0" w:space="0" w:color="auto"/>
                <w:right w:val="none" w:sz="0" w:space="0" w:color="auto"/>
              </w:divBdr>
            </w:div>
            <w:div w:id="1591885523">
              <w:marLeft w:val="0"/>
              <w:marRight w:val="0"/>
              <w:marTop w:val="0"/>
              <w:marBottom w:val="0"/>
              <w:divBdr>
                <w:top w:val="none" w:sz="0" w:space="0" w:color="auto"/>
                <w:left w:val="none" w:sz="0" w:space="0" w:color="auto"/>
                <w:bottom w:val="none" w:sz="0" w:space="0" w:color="auto"/>
                <w:right w:val="none" w:sz="0" w:space="0" w:color="auto"/>
              </w:divBdr>
            </w:div>
            <w:div w:id="1591885524">
              <w:marLeft w:val="0"/>
              <w:marRight w:val="0"/>
              <w:marTop w:val="0"/>
              <w:marBottom w:val="0"/>
              <w:divBdr>
                <w:top w:val="none" w:sz="0" w:space="0" w:color="auto"/>
                <w:left w:val="none" w:sz="0" w:space="0" w:color="auto"/>
                <w:bottom w:val="none" w:sz="0" w:space="0" w:color="auto"/>
                <w:right w:val="none" w:sz="0" w:space="0" w:color="auto"/>
              </w:divBdr>
            </w:div>
            <w:div w:id="1591885525">
              <w:marLeft w:val="0"/>
              <w:marRight w:val="0"/>
              <w:marTop w:val="0"/>
              <w:marBottom w:val="0"/>
              <w:divBdr>
                <w:top w:val="none" w:sz="0" w:space="0" w:color="auto"/>
                <w:left w:val="none" w:sz="0" w:space="0" w:color="auto"/>
                <w:bottom w:val="none" w:sz="0" w:space="0" w:color="auto"/>
                <w:right w:val="none" w:sz="0" w:space="0" w:color="auto"/>
              </w:divBdr>
            </w:div>
            <w:div w:id="1591885526">
              <w:marLeft w:val="0"/>
              <w:marRight w:val="0"/>
              <w:marTop w:val="0"/>
              <w:marBottom w:val="0"/>
              <w:divBdr>
                <w:top w:val="none" w:sz="0" w:space="0" w:color="auto"/>
                <w:left w:val="none" w:sz="0" w:space="0" w:color="auto"/>
                <w:bottom w:val="none" w:sz="0" w:space="0" w:color="auto"/>
                <w:right w:val="none" w:sz="0" w:space="0" w:color="auto"/>
              </w:divBdr>
            </w:div>
            <w:div w:id="15918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5528">
      <w:marLeft w:val="0"/>
      <w:marRight w:val="0"/>
      <w:marTop w:val="0"/>
      <w:marBottom w:val="0"/>
      <w:divBdr>
        <w:top w:val="none" w:sz="0" w:space="0" w:color="auto"/>
        <w:left w:val="none" w:sz="0" w:space="0" w:color="auto"/>
        <w:bottom w:val="none" w:sz="0" w:space="0" w:color="auto"/>
        <w:right w:val="none" w:sz="0" w:space="0" w:color="auto"/>
      </w:divBdr>
      <w:divsChild>
        <w:div w:id="1591885438">
          <w:marLeft w:val="0"/>
          <w:marRight w:val="0"/>
          <w:marTop w:val="0"/>
          <w:marBottom w:val="75"/>
          <w:divBdr>
            <w:top w:val="none" w:sz="0" w:space="0" w:color="auto"/>
            <w:left w:val="none" w:sz="0" w:space="0" w:color="auto"/>
            <w:bottom w:val="none" w:sz="0" w:space="0" w:color="auto"/>
            <w:right w:val="none" w:sz="0" w:space="0" w:color="auto"/>
          </w:divBdr>
        </w:div>
        <w:div w:id="1591885448">
          <w:marLeft w:val="0"/>
          <w:marRight w:val="0"/>
          <w:marTop w:val="0"/>
          <w:marBottom w:val="75"/>
          <w:divBdr>
            <w:top w:val="none" w:sz="0" w:space="0" w:color="auto"/>
            <w:left w:val="none" w:sz="0" w:space="0" w:color="auto"/>
            <w:bottom w:val="none" w:sz="0" w:space="0" w:color="auto"/>
            <w:right w:val="none" w:sz="0" w:space="0" w:color="auto"/>
          </w:divBdr>
        </w:div>
        <w:div w:id="1591885466">
          <w:marLeft w:val="0"/>
          <w:marRight w:val="0"/>
          <w:marTop w:val="0"/>
          <w:marBottom w:val="75"/>
          <w:divBdr>
            <w:top w:val="none" w:sz="0" w:space="0" w:color="auto"/>
            <w:left w:val="none" w:sz="0" w:space="0" w:color="auto"/>
            <w:bottom w:val="none" w:sz="0" w:space="0" w:color="auto"/>
            <w:right w:val="none" w:sz="0" w:space="0" w:color="auto"/>
          </w:divBdr>
        </w:div>
        <w:div w:id="1591885476">
          <w:marLeft w:val="0"/>
          <w:marRight w:val="0"/>
          <w:marTop w:val="0"/>
          <w:marBottom w:val="75"/>
          <w:divBdr>
            <w:top w:val="none" w:sz="0" w:space="0" w:color="auto"/>
            <w:left w:val="none" w:sz="0" w:space="0" w:color="auto"/>
            <w:bottom w:val="none" w:sz="0" w:space="0" w:color="auto"/>
            <w:right w:val="none" w:sz="0" w:space="0" w:color="auto"/>
          </w:divBdr>
        </w:div>
        <w:div w:id="1591885529">
          <w:marLeft w:val="0"/>
          <w:marRight w:val="0"/>
          <w:marTop w:val="0"/>
          <w:marBottom w:val="75"/>
          <w:divBdr>
            <w:top w:val="none" w:sz="0" w:space="0" w:color="auto"/>
            <w:left w:val="none" w:sz="0" w:space="0" w:color="auto"/>
            <w:bottom w:val="none" w:sz="0" w:space="0" w:color="auto"/>
            <w:right w:val="none" w:sz="0" w:space="0" w:color="auto"/>
          </w:divBdr>
        </w:div>
        <w:div w:id="1591885533">
          <w:marLeft w:val="0"/>
          <w:marRight w:val="0"/>
          <w:marTop w:val="0"/>
          <w:marBottom w:val="75"/>
          <w:divBdr>
            <w:top w:val="none" w:sz="0" w:space="0" w:color="auto"/>
            <w:left w:val="none" w:sz="0" w:space="0" w:color="auto"/>
            <w:bottom w:val="none" w:sz="0" w:space="0" w:color="auto"/>
            <w:right w:val="none" w:sz="0" w:space="0" w:color="auto"/>
          </w:divBdr>
        </w:div>
        <w:div w:id="159188553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475</Words>
  <Characters>2713</Characters>
  <Application>Microsoft Office Outlook</Application>
  <DocSecurity>0</DocSecurity>
  <Lines>0</Lines>
  <Paragraphs>0</Paragraphs>
  <ScaleCrop>false</ScaleCrop>
  <Company>UMCQ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重医大〔2014〕36号</dc:title>
  <dc:subject/>
  <dc:creator>yangxianzhou</dc:creator>
  <cp:keywords/>
  <dc:description/>
  <cp:lastModifiedBy>User</cp:lastModifiedBy>
  <cp:revision>4</cp:revision>
  <cp:lastPrinted>2014-03-26T08:32:00Z</cp:lastPrinted>
  <dcterms:created xsi:type="dcterms:W3CDTF">2014-03-26T08:34:00Z</dcterms:created>
  <dcterms:modified xsi:type="dcterms:W3CDTF">2014-03-26T09:57:00Z</dcterms:modified>
</cp:coreProperties>
</file>